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DA" w:rsidRPr="00112612" w:rsidRDefault="00112612" w:rsidP="00112612">
      <w:pPr>
        <w:jc w:val="center"/>
        <w:rPr>
          <w:rFonts w:hint="eastAsia"/>
          <w:b/>
          <w:sz w:val="44"/>
          <w:szCs w:val="44"/>
        </w:rPr>
      </w:pPr>
      <w:r w:rsidRPr="00112612">
        <w:rPr>
          <w:rFonts w:hint="eastAsia"/>
          <w:b/>
          <w:sz w:val="44"/>
          <w:szCs w:val="44"/>
        </w:rPr>
        <w:t>浙商证券股份有限公司简介</w:t>
      </w:r>
    </w:p>
    <w:p w:rsidR="00112612" w:rsidRPr="00112612" w:rsidRDefault="00112612" w:rsidP="00112612">
      <w:pPr>
        <w:widowControl/>
        <w:pBdr>
          <w:left w:val="single" w:sz="48" w:space="0" w:color="4F9CEE"/>
        </w:pBdr>
        <w:shd w:val="clear" w:color="auto" w:fill="FFFFFF"/>
        <w:spacing w:before="525" w:after="225" w:line="330" w:lineRule="atLeast"/>
        <w:ind w:left="-450"/>
        <w:jc w:val="left"/>
        <w:outlineLvl w:val="1"/>
        <w:rPr>
          <w:rFonts w:ascii="黑体" w:eastAsia="黑体" w:hAnsi="宋体" w:cs="宋体"/>
          <w:color w:val="1382ED"/>
          <w:kern w:val="0"/>
          <w:sz w:val="33"/>
          <w:szCs w:val="33"/>
        </w:rPr>
      </w:pPr>
      <w:r w:rsidRPr="00112612">
        <w:rPr>
          <w:rFonts w:ascii="黑体" w:eastAsia="黑体" w:hAnsi="宋体" w:cs="宋体" w:hint="eastAsia"/>
          <w:color w:val="000000"/>
          <w:kern w:val="0"/>
          <w:sz w:val="33"/>
        </w:rPr>
        <w:t>发展历程</w:t>
      </w:r>
    </w:p>
    <w:p w:rsidR="00112612" w:rsidRPr="00112612" w:rsidRDefault="00112612" w:rsidP="00112612">
      <w:pPr>
        <w:widowControl/>
        <w:shd w:val="clear" w:color="auto" w:fill="FFFFFF"/>
        <w:spacing w:line="360" w:lineRule="atLeast"/>
        <w:ind w:firstLine="480"/>
        <w:jc w:val="left"/>
        <w:rPr>
          <w:rFonts w:ascii="Arial" w:eastAsia="宋体" w:hAnsi="Arial" w:cs="Arial" w:hint="eastAsia"/>
          <w:color w:val="333333"/>
          <w:kern w:val="0"/>
          <w:szCs w:val="21"/>
        </w:rPr>
      </w:pPr>
      <w:r w:rsidRPr="00112612">
        <w:rPr>
          <w:rFonts w:ascii="Arial" w:eastAsia="宋体" w:hAnsi="Arial" w:cs="Arial"/>
          <w:color w:val="333333"/>
          <w:kern w:val="0"/>
          <w:szCs w:val="21"/>
        </w:rPr>
        <w:t>2002</w:t>
      </w:r>
      <w:r w:rsidRPr="00112612">
        <w:rPr>
          <w:rFonts w:ascii="Arial" w:eastAsia="宋体" w:hAnsi="Arial" w:cs="Arial"/>
          <w:color w:val="333333"/>
          <w:kern w:val="0"/>
          <w:szCs w:val="21"/>
        </w:rPr>
        <w:t>年</w:t>
      </w:r>
      <w:r w:rsidRPr="00112612">
        <w:rPr>
          <w:rFonts w:ascii="Arial" w:eastAsia="宋体" w:hAnsi="Arial" w:cs="Arial"/>
          <w:color w:val="333333"/>
          <w:kern w:val="0"/>
          <w:szCs w:val="21"/>
        </w:rPr>
        <w:t>5</w:t>
      </w:r>
      <w:r w:rsidRPr="00112612">
        <w:rPr>
          <w:rFonts w:ascii="Arial" w:eastAsia="宋体" w:hAnsi="Arial" w:cs="Arial"/>
          <w:color w:val="333333"/>
          <w:kern w:val="0"/>
          <w:szCs w:val="21"/>
        </w:rPr>
        <w:t>月，公司成立，注册资本</w:t>
      </w:r>
      <w:r w:rsidRPr="00112612">
        <w:rPr>
          <w:rFonts w:ascii="Arial" w:eastAsia="宋体" w:hAnsi="Arial" w:cs="Arial"/>
          <w:color w:val="333333"/>
          <w:kern w:val="0"/>
          <w:szCs w:val="21"/>
        </w:rPr>
        <w:t>5.2</w:t>
      </w:r>
      <w:r w:rsidRPr="00112612">
        <w:rPr>
          <w:rFonts w:ascii="Arial" w:eastAsia="宋体" w:hAnsi="Arial" w:cs="Arial"/>
          <w:color w:val="333333"/>
          <w:kern w:val="0"/>
          <w:szCs w:val="21"/>
        </w:rPr>
        <w:t>亿元</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2006</w:t>
      </w:r>
      <w:r w:rsidRPr="00112612">
        <w:rPr>
          <w:rFonts w:ascii="Arial" w:eastAsia="宋体" w:hAnsi="Arial" w:cs="Arial"/>
          <w:color w:val="333333"/>
          <w:kern w:val="0"/>
          <w:szCs w:val="21"/>
        </w:rPr>
        <w:t>年</w:t>
      </w:r>
      <w:r w:rsidRPr="00112612">
        <w:rPr>
          <w:rFonts w:ascii="Arial" w:eastAsia="宋体" w:hAnsi="Arial" w:cs="Arial"/>
          <w:color w:val="333333"/>
          <w:kern w:val="0"/>
          <w:szCs w:val="21"/>
        </w:rPr>
        <w:t>8</w:t>
      </w:r>
      <w:r w:rsidRPr="00112612">
        <w:rPr>
          <w:rFonts w:ascii="Arial" w:eastAsia="宋体" w:hAnsi="Arial" w:cs="Arial"/>
          <w:color w:val="333333"/>
          <w:kern w:val="0"/>
          <w:szCs w:val="21"/>
        </w:rPr>
        <w:t>月，更名为</w:t>
      </w:r>
      <w:proofErr w:type="gramStart"/>
      <w:r w:rsidRPr="00112612">
        <w:rPr>
          <w:rFonts w:ascii="Arial" w:eastAsia="宋体" w:hAnsi="Arial" w:cs="Arial"/>
          <w:color w:val="333333"/>
          <w:kern w:val="0"/>
          <w:szCs w:val="21"/>
        </w:rPr>
        <w:t>浙商证券</w:t>
      </w:r>
      <w:proofErr w:type="gramEnd"/>
      <w:r w:rsidRPr="00112612">
        <w:rPr>
          <w:rFonts w:ascii="Arial" w:eastAsia="宋体" w:hAnsi="Arial" w:cs="Arial"/>
          <w:color w:val="333333"/>
          <w:kern w:val="0"/>
          <w:szCs w:val="21"/>
        </w:rPr>
        <w:t>有限责任公司</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2007</w:t>
      </w:r>
      <w:r w:rsidRPr="00112612">
        <w:rPr>
          <w:rFonts w:ascii="Arial" w:eastAsia="宋体" w:hAnsi="Arial" w:cs="Arial"/>
          <w:color w:val="333333"/>
          <w:kern w:val="0"/>
          <w:szCs w:val="21"/>
        </w:rPr>
        <w:t>年</w:t>
      </w:r>
      <w:r w:rsidRPr="00112612">
        <w:rPr>
          <w:rFonts w:ascii="Arial" w:eastAsia="宋体" w:hAnsi="Arial" w:cs="Arial"/>
          <w:color w:val="333333"/>
          <w:kern w:val="0"/>
          <w:szCs w:val="21"/>
        </w:rPr>
        <w:t>4</w:t>
      </w:r>
      <w:r w:rsidRPr="00112612">
        <w:rPr>
          <w:rFonts w:ascii="Arial" w:eastAsia="宋体" w:hAnsi="Arial" w:cs="Arial"/>
          <w:color w:val="333333"/>
          <w:kern w:val="0"/>
          <w:szCs w:val="21"/>
        </w:rPr>
        <w:t>月，发起设立</w:t>
      </w:r>
      <w:proofErr w:type="gramStart"/>
      <w:r w:rsidRPr="00112612">
        <w:rPr>
          <w:rFonts w:ascii="Arial" w:eastAsia="宋体" w:hAnsi="Arial" w:cs="Arial"/>
          <w:color w:val="333333"/>
          <w:kern w:val="0"/>
          <w:szCs w:val="21"/>
        </w:rPr>
        <w:t>浙商基金</w:t>
      </w:r>
      <w:proofErr w:type="gramEnd"/>
      <w:r w:rsidRPr="00112612">
        <w:rPr>
          <w:rFonts w:ascii="Arial" w:eastAsia="宋体" w:hAnsi="Arial" w:cs="Arial"/>
          <w:color w:val="333333"/>
          <w:kern w:val="0"/>
          <w:szCs w:val="21"/>
        </w:rPr>
        <w:t>管理有限公司（</w:t>
      </w:r>
      <w:r w:rsidRPr="00112612">
        <w:rPr>
          <w:rFonts w:ascii="Arial" w:eastAsia="宋体" w:hAnsi="Arial" w:cs="Arial"/>
          <w:color w:val="333333"/>
          <w:kern w:val="0"/>
          <w:szCs w:val="21"/>
        </w:rPr>
        <w:t>2010</w:t>
      </w:r>
      <w:r w:rsidRPr="00112612">
        <w:rPr>
          <w:rFonts w:ascii="Arial" w:eastAsia="宋体" w:hAnsi="Arial" w:cs="Arial"/>
          <w:color w:val="333333"/>
          <w:kern w:val="0"/>
          <w:szCs w:val="21"/>
        </w:rPr>
        <w:t>年</w:t>
      </w:r>
      <w:r w:rsidRPr="00112612">
        <w:rPr>
          <w:rFonts w:ascii="Arial" w:eastAsia="宋体" w:hAnsi="Arial" w:cs="Arial"/>
          <w:color w:val="333333"/>
          <w:kern w:val="0"/>
          <w:szCs w:val="21"/>
        </w:rPr>
        <w:t>10</w:t>
      </w:r>
      <w:r w:rsidRPr="00112612">
        <w:rPr>
          <w:rFonts w:ascii="Arial" w:eastAsia="宋体" w:hAnsi="Arial" w:cs="Arial"/>
          <w:color w:val="333333"/>
          <w:kern w:val="0"/>
          <w:szCs w:val="21"/>
        </w:rPr>
        <w:t>月正式开业）</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2007</w:t>
      </w:r>
      <w:r w:rsidRPr="00112612">
        <w:rPr>
          <w:rFonts w:ascii="Arial" w:eastAsia="宋体" w:hAnsi="Arial" w:cs="Arial"/>
          <w:color w:val="333333"/>
          <w:kern w:val="0"/>
          <w:szCs w:val="21"/>
        </w:rPr>
        <w:t>年</w:t>
      </w:r>
      <w:r w:rsidRPr="00112612">
        <w:rPr>
          <w:rFonts w:ascii="Arial" w:eastAsia="宋体" w:hAnsi="Arial" w:cs="Arial"/>
          <w:color w:val="333333"/>
          <w:kern w:val="0"/>
          <w:szCs w:val="21"/>
        </w:rPr>
        <w:t>10</w:t>
      </w:r>
      <w:r w:rsidRPr="00112612">
        <w:rPr>
          <w:rFonts w:ascii="Arial" w:eastAsia="宋体" w:hAnsi="Arial" w:cs="Arial"/>
          <w:color w:val="333333"/>
          <w:kern w:val="0"/>
          <w:szCs w:val="21"/>
        </w:rPr>
        <w:t>月，公司增资扩股，注册资本增至</w:t>
      </w:r>
      <w:r w:rsidRPr="00112612">
        <w:rPr>
          <w:rFonts w:ascii="Arial" w:eastAsia="宋体" w:hAnsi="Arial" w:cs="Arial"/>
          <w:color w:val="333333"/>
          <w:kern w:val="0"/>
          <w:szCs w:val="21"/>
        </w:rPr>
        <w:t>15.20</w:t>
      </w:r>
      <w:r w:rsidRPr="00112612">
        <w:rPr>
          <w:rFonts w:ascii="Arial" w:eastAsia="宋体" w:hAnsi="Arial" w:cs="Arial"/>
          <w:color w:val="333333"/>
          <w:kern w:val="0"/>
          <w:szCs w:val="21"/>
        </w:rPr>
        <w:t>亿元</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2007</w:t>
      </w:r>
      <w:r w:rsidRPr="00112612">
        <w:rPr>
          <w:rFonts w:ascii="Arial" w:eastAsia="宋体" w:hAnsi="Arial" w:cs="Arial"/>
          <w:color w:val="333333"/>
          <w:kern w:val="0"/>
          <w:szCs w:val="21"/>
        </w:rPr>
        <w:t>年</w:t>
      </w:r>
      <w:r w:rsidRPr="00112612">
        <w:rPr>
          <w:rFonts w:ascii="Arial" w:eastAsia="宋体" w:hAnsi="Arial" w:cs="Arial"/>
          <w:color w:val="333333"/>
          <w:kern w:val="0"/>
          <w:szCs w:val="21"/>
        </w:rPr>
        <w:t>11</w:t>
      </w:r>
      <w:r w:rsidRPr="00112612">
        <w:rPr>
          <w:rFonts w:ascii="Arial" w:eastAsia="宋体" w:hAnsi="Arial" w:cs="Arial"/>
          <w:color w:val="333333"/>
          <w:kern w:val="0"/>
          <w:szCs w:val="21"/>
        </w:rPr>
        <w:t>月，公司全资收购浙江天马期货经纪有限公司，更名</w:t>
      </w:r>
      <w:proofErr w:type="gramStart"/>
      <w:r w:rsidRPr="00112612">
        <w:rPr>
          <w:rFonts w:ascii="Arial" w:eastAsia="宋体" w:hAnsi="Arial" w:cs="Arial"/>
          <w:color w:val="333333"/>
          <w:kern w:val="0"/>
          <w:szCs w:val="21"/>
        </w:rPr>
        <w:t>浙商期货</w:t>
      </w:r>
      <w:proofErr w:type="gramEnd"/>
      <w:r w:rsidRPr="00112612">
        <w:rPr>
          <w:rFonts w:ascii="Arial" w:eastAsia="宋体" w:hAnsi="Arial" w:cs="Arial"/>
          <w:color w:val="333333"/>
          <w:kern w:val="0"/>
          <w:szCs w:val="21"/>
        </w:rPr>
        <w:t>有限公司</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2008</w:t>
      </w:r>
      <w:r w:rsidRPr="00112612">
        <w:rPr>
          <w:rFonts w:ascii="Arial" w:eastAsia="宋体" w:hAnsi="Arial" w:cs="Arial"/>
          <w:color w:val="333333"/>
          <w:kern w:val="0"/>
          <w:szCs w:val="21"/>
        </w:rPr>
        <w:t>年</w:t>
      </w:r>
      <w:r w:rsidRPr="00112612">
        <w:rPr>
          <w:rFonts w:ascii="Arial" w:eastAsia="宋体" w:hAnsi="Arial" w:cs="Arial"/>
          <w:color w:val="333333"/>
          <w:kern w:val="0"/>
          <w:szCs w:val="21"/>
        </w:rPr>
        <w:t>2</w:t>
      </w:r>
      <w:r w:rsidRPr="00112612">
        <w:rPr>
          <w:rFonts w:ascii="Arial" w:eastAsia="宋体" w:hAnsi="Arial" w:cs="Arial"/>
          <w:color w:val="333333"/>
          <w:kern w:val="0"/>
          <w:szCs w:val="21"/>
        </w:rPr>
        <w:t>月，公司增资扩股，注册资本增至</w:t>
      </w:r>
      <w:r w:rsidRPr="00112612">
        <w:rPr>
          <w:rFonts w:ascii="Arial" w:eastAsia="宋体" w:hAnsi="Arial" w:cs="Arial"/>
          <w:color w:val="333333"/>
          <w:kern w:val="0"/>
          <w:szCs w:val="21"/>
        </w:rPr>
        <w:t>21.20</w:t>
      </w:r>
      <w:r w:rsidRPr="00112612">
        <w:rPr>
          <w:rFonts w:ascii="Arial" w:eastAsia="宋体" w:hAnsi="Arial" w:cs="Arial"/>
          <w:color w:val="333333"/>
          <w:kern w:val="0"/>
          <w:szCs w:val="21"/>
        </w:rPr>
        <w:t>亿元</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2011</w:t>
      </w:r>
      <w:r w:rsidRPr="00112612">
        <w:rPr>
          <w:rFonts w:ascii="Arial" w:eastAsia="宋体" w:hAnsi="Arial" w:cs="Arial"/>
          <w:color w:val="333333"/>
          <w:kern w:val="0"/>
          <w:szCs w:val="21"/>
        </w:rPr>
        <w:t>年</w:t>
      </w:r>
      <w:r w:rsidRPr="00112612">
        <w:rPr>
          <w:rFonts w:ascii="Arial" w:eastAsia="宋体" w:hAnsi="Arial" w:cs="Arial"/>
          <w:color w:val="333333"/>
          <w:kern w:val="0"/>
          <w:szCs w:val="21"/>
        </w:rPr>
        <w:t>1</w:t>
      </w:r>
      <w:r w:rsidRPr="00112612">
        <w:rPr>
          <w:rFonts w:ascii="Arial" w:eastAsia="宋体" w:hAnsi="Arial" w:cs="Arial"/>
          <w:color w:val="333333"/>
          <w:kern w:val="0"/>
          <w:szCs w:val="21"/>
        </w:rPr>
        <w:t>月，公司增资扩股，注册资本增至</w:t>
      </w:r>
      <w:r w:rsidRPr="00112612">
        <w:rPr>
          <w:rFonts w:ascii="Arial" w:eastAsia="宋体" w:hAnsi="Arial" w:cs="Arial"/>
          <w:color w:val="333333"/>
          <w:kern w:val="0"/>
          <w:szCs w:val="21"/>
        </w:rPr>
        <w:t>29.15</w:t>
      </w:r>
      <w:r w:rsidRPr="00112612">
        <w:rPr>
          <w:rFonts w:ascii="Arial" w:eastAsia="宋体" w:hAnsi="Arial" w:cs="Arial"/>
          <w:color w:val="333333"/>
          <w:kern w:val="0"/>
          <w:szCs w:val="21"/>
        </w:rPr>
        <w:t>亿元</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2012</w:t>
      </w:r>
      <w:r w:rsidRPr="00112612">
        <w:rPr>
          <w:rFonts w:ascii="Arial" w:eastAsia="宋体" w:hAnsi="Arial" w:cs="Arial"/>
          <w:color w:val="333333"/>
          <w:kern w:val="0"/>
          <w:szCs w:val="21"/>
        </w:rPr>
        <w:t>年</w:t>
      </w:r>
      <w:r w:rsidRPr="00112612">
        <w:rPr>
          <w:rFonts w:ascii="Arial" w:eastAsia="宋体" w:hAnsi="Arial" w:cs="Arial"/>
          <w:color w:val="333333"/>
          <w:kern w:val="0"/>
          <w:szCs w:val="21"/>
        </w:rPr>
        <w:t>2</w:t>
      </w:r>
      <w:r w:rsidRPr="00112612">
        <w:rPr>
          <w:rFonts w:ascii="Arial" w:eastAsia="宋体" w:hAnsi="Arial" w:cs="Arial"/>
          <w:color w:val="333333"/>
          <w:kern w:val="0"/>
          <w:szCs w:val="21"/>
        </w:rPr>
        <w:t>月，设立全资子公司浙江浙商资本管理有限公司</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2012</w:t>
      </w:r>
      <w:r w:rsidRPr="00112612">
        <w:rPr>
          <w:rFonts w:ascii="Arial" w:eastAsia="宋体" w:hAnsi="Arial" w:cs="Arial"/>
          <w:color w:val="333333"/>
          <w:kern w:val="0"/>
          <w:szCs w:val="21"/>
        </w:rPr>
        <w:t>年</w:t>
      </w:r>
      <w:r w:rsidRPr="00112612">
        <w:rPr>
          <w:rFonts w:ascii="Arial" w:eastAsia="宋体" w:hAnsi="Arial" w:cs="Arial"/>
          <w:color w:val="333333"/>
          <w:kern w:val="0"/>
          <w:szCs w:val="21"/>
        </w:rPr>
        <w:t>9</w:t>
      </w:r>
      <w:r w:rsidRPr="00112612">
        <w:rPr>
          <w:rFonts w:ascii="Arial" w:eastAsia="宋体" w:hAnsi="Arial" w:cs="Arial"/>
          <w:color w:val="333333"/>
          <w:kern w:val="0"/>
          <w:szCs w:val="21"/>
        </w:rPr>
        <w:t>月，公司变更为股份有限公司，更名为</w:t>
      </w:r>
      <w:proofErr w:type="gramStart"/>
      <w:r w:rsidRPr="00112612">
        <w:rPr>
          <w:rFonts w:ascii="Arial" w:eastAsia="宋体" w:hAnsi="Arial" w:cs="Arial"/>
          <w:color w:val="333333"/>
          <w:kern w:val="0"/>
          <w:szCs w:val="21"/>
        </w:rPr>
        <w:t>浙商证券</w:t>
      </w:r>
      <w:proofErr w:type="gramEnd"/>
      <w:r w:rsidRPr="00112612">
        <w:rPr>
          <w:rFonts w:ascii="Arial" w:eastAsia="宋体" w:hAnsi="Arial" w:cs="Arial"/>
          <w:color w:val="333333"/>
          <w:kern w:val="0"/>
          <w:szCs w:val="21"/>
        </w:rPr>
        <w:t>股份有限公司，注册资本</w:t>
      </w:r>
      <w:r w:rsidRPr="00112612">
        <w:rPr>
          <w:rFonts w:ascii="Arial" w:eastAsia="宋体" w:hAnsi="Arial" w:cs="Arial"/>
          <w:color w:val="333333"/>
          <w:kern w:val="0"/>
          <w:szCs w:val="21"/>
        </w:rPr>
        <w:t>30</w:t>
      </w:r>
      <w:r w:rsidRPr="00112612">
        <w:rPr>
          <w:rFonts w:ascii="Arial" w:eastAsia="宋体" w:hAnsi="Arial" w:cs="Arial"/>
          <w:color w:val="333333"/>
          <w:kern w:val="0"/>
          <w:szCs w:val="21"/>
        </w:rPr>
        <w:t>亿元</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2012</w:t>
      </w:r>
      <w:r w:rsidRPr="00112612">
        <w:rPr>
          <w:rFonts w:ascii="Arial" w:eastAsia="宋体" w:hAnsi="Arial" w:cs="Arial"/>
          <w:color w:val="333333"/>
          <w:kern w:val="0"/>
          <w:szCs w:val="21"/>
        </w:rPr>
        <w:t>年</w:t>
      </w:r>
      <w:r w:rsidRPr="00112612">
        <w:rPr>
          <w:rFonts w:ascii="Arial" w:eastAsia="宋体" w:hAnsi="Arial" w:cs="Arial"/>
          <w:color w:val="333333"/>
          <w:kern w:val="0"/>
          <w:szCs w:val="21"/>
        </w:rPr>
        <w:t>9</w:t>
      </w:r>
      <w:r w:rsidRPr="00112612">
        <w:rPr>
          <w:rFonts w:ascii="Arial" w:eastAsia="宋体" w:hAnsi="Arial" w:cs="Arial"/>
          <w:color w:val="333333"/>
          <w:kern w:val="0"/>
          <w:szCs w:val="21"/>
        </w:rPr>
        <w:t>月，公司参股浙江股权交易中心</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2013</w:t>
      </w:r>
      <w:r w:rsidRPr="00112612">
        <w:rPr>
          <w:rFonts w:ascii="Arial" w:eastAsia="宋体" w:hAnsi="Arial" w:cs="Arial"/>
          <w:color w:val="333333"/>
          <w:kern w:val="0"/>
          <w:szCs w:val="21"/>
        </w:rPr>
        <w:t>年</w:t>
      </w:r>
      <w:r w:rsidRPr="00112612">
        <w:rPr>
          <w:rFonts w:ascii="Arial" w:eastAsia="宋体" w:hAnsi="Arial" w:cs="Arial"/>
          <w:color w:val="333333"/>
          <w:kern w:val="0"/>
          <w:szCs w:val="21"/>
        </w:rPr>
        <w:t>7</w:t>
      </w:r>
      <w:r w:rsidRPr="00112612">
        <w:rPr>
          <w:rFonts w:ascii="Arial" w:eastAsia="宋体" w:hAnsi="Arial" w:cs="Arial"/>
          <w:color w:val="333333"/>
          <w:kern w:val="0"/>
          <w:szCs w:val="21"/>
        </w:rPr>
        <w:t>月，全资子公司浙江浙商证券资产管理有限公司正式开业</w:t>
      </w:r>
    </w:p>
    <w:p w:rsidR="00112612" w:rsidRPr="00112612" w:rsidRDefault="00112612" w:rsidP="00112612">
      <w:pPr>
        <w:widowControl/>
        <w:pBdr>
          <w:left w:val="single" w:sz="48" w:space="0" w:color="4F9CEE"/>
        </w:pBdr>
        <w:shd w:val="clear" w:color="auto" w:fill="FFFFFF"/>
        <w:spacing w:before="525" w:after="225" w:line="330" w:lineRule="atLeast"/>
        <w:ind w:left="-450"/>
        <w:jc w:val="left"/>
        <w:outlineLvl w:val="1"/>
        <w:rPr>
          <w:rFonts w:ascii="黑体" w:eastAsia="黑体" w:hAnsi="宋体" w:cs="宋体"/>
          <w:color w:val="1382ED"/>
          <w:kern w:val="0"/>
          <w:sz w:val="33"/>
          <w:szCs w:val="33"/>
        </w:rPr>
      </w:pPr>
      <w:bookmarkStart w:id="0" w:name="pgc_mainBusiness"/>
      <w:bookmarkEnd w:id="0"/>
      <w:r w:rsidRPr="00112612">
        <w:rPr>
          <w:rFonts w:ascii="黑体" w:eastAsia="黑体" w:hAnsi="宋体" w:cs="宋体" w:hint="eastAsia"/>
          <w:color w:val="000000"/>
          <w:kern w:val="0"/>
          <w:sz w:val="33"/>
        </w:rPr>
        <w:t>主营业务</w:t>
      </w:r>
    </w:p>
    <w:p w:rsidR="00112612" w:rsidRPr="00112612" w:rsidRDefault="00112612" w:rsidP="00112612">
      <w:pPr>
        <w:widowControl/>
        <w:shd w:val="clear" w:color="auto" w:fill="FFFFFF"/>
        <w:spacing w:line="360" w:lineRule="atLeast"/>
        <w:ind w:firstLine="480"/>
        <w:jc w:val="left"/>
        <w:rPr>
          <w:rFonts w:ascii="Arial" w:eastAsia="宋体" w:hAnsi="Arial" w:cs="Arial" w:hint="eastAsia"/>
          <w:color w:val="333333"/>
          <w:kern w:val="0"/>
          <w:szCs w:val="21"/>
        </w:rPr>
      </w:pPr>
      <w:proofErr w:type="gramStart"/>
      <w:r w:rsidRPr="00112612">
        <w:rPr>
          <w:rFonts w:ascii="Arial" w:eastAsia="宋体" w:hAnsi="Arial" w:cs="Arial"/>
          <w:color w:val="333333"/>
          <w:kern w:val="0"/>
          <w:szCs w:val="21"/>
        </w:rPr>
        <w:t>浙商证券</w:t>
      </w:r>
      <w:proofErr w:type="gramEnd"/>
      <w:r w:rsidRPr="00112612">
        <w:rPr>
          <w:rFonts w:ascii="Arial" w:eastAsia="宋体" w:hAnsi="Arial" w:cs="Arial"/>
          <w:color w:val="333333"/>
          <w:kern w:val="0"/>
          <w:szCs w:val="21"/>
        </w:rPr>
        <w:t>经纪业务立足全国的百家营业部，为客户提供代理买卖证券、期货的各项服务，设计切实可行的融资融券业务实施方案，业务办理便捷、高效。同时，顺应证券市场发展变化，不断转型升级，进一步为个人客户提供财富管理业务和为企业、机构客户提供股权融资等服务。</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业务种类</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证券经纪：为客户提供各交易所挂牌的股票与基金、债券、期权等各类证券品种的代理买卖通道服务。</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财富管理：为客户提供与之风险承受能力相匹配的财富保值增值解决方案。</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期货</w:t>
      </w:r>
      <w:r w:rsidRPr="00112612">
        <w:rPr>
          <w:rFonts w:ascii="Arial" w:eastAsia="宋体" w:hAnsi="Arial" w:cs="Arial"/>
          <w:color w:val="333333"/>
          <w:kern w:val="0"/>
          <w:szCs w:val="21"/>
        </w:rPr>
        <w:t xml:space="preserve"> IB </w:t>
      </w:r>
      <w:r w:rsidRPr="00112612">
        <w:rPr>
          <w:rFonts w:ascii="Arial" w:eastAsia="宋体" w:hAnsi="Arial" w:cs="Arial"/>
          <w:color w:val="333333"/>
          <w:kern w:val="0"/>
          <w:szCs w:val="21"/>
        </w:rPr>
        <w:t>：联合</w:t>
      </w:r>
      <w:proofErr w:type="gramStart"/>
      <w:r w:rsidRPr="00112612">
        <w:rPr>
          <w:rFonts w:ascii="Arial" w:eastAsia="宋体" w:hAnsi="Arial" w:cs="Arial"/>
          <w:color w:val="333333"/>
          <w:kern w:val="0"/>
          <w:szCs w:val="21"/>
        </w:rPr>
        <w:t>浙商期货</w:t>
      </w:r>
      <w:proofErr w:type="gramEnd"/>
      <w:r w:rsidRPr="00112612">
        <w:rPr>
          <w:rFonts w:ascii="Arial" w:eastAsia="宋体" w:hAnsi="Arial" w:cs="Arial"/>
          <w:color w:val="333333"/>
          <w:kern w:val="0"/>
          <w:szCs w:val="21"/>
        </w:rPr>
        <w:t>，让客户实现期货与证券业务的无缝对接，为各类企业客户和个人投资者提供期货中介服务。</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融资融券：提供融资融券、股票质押、股票约定购回等上市公司股票质押融资类贷款业务。</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投资顾问：按照约定向客户提供涉及证券及证券相关产品的投资建议服务，包括投资品种选择、投资组合及理财规划建议等，辅助客户</w:t>
      </w:r>
      <w:proofErr w:type="gramStart"/>
      <w:r w:rsidRPr="00112612">
        <w:rPr>
          <w:rFonts w:ascii="Arial" w:eastAsia="宋体" w:hAnsi="Arial" w:cs="Arial"/>
          <w:color w:val="333333"/>
          <w:kern w:val="0"/>
          <w:szCs w:val="21"/>
        </w:rPr>
        <w:t>作出</w:t>
      </w:r>
      <w:proofErr w:type="gramEnd"/>
      <w:r w:rsidRPr="00112612">
        <w:rPr>
          <w:rFonts w:ascii="Arial" w:eastAsia="宋体" w:hAnsi="Arial" w:cs="Arial"/>
          <w:color w:val="333333"/>
          <w:kern w:val="0"/>
          <w:szCs w:val="21"/>
        </w:rPr>
        <w:t>投资决策。</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业务优势</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 xml:space="preserve">● </w:t>
      </w:r>
      <w:r w:rsidRPr="00112612">
        <w:rPr>
          <w:rFonts w:ascii="Arial" w:eastAsia="宋体" w:hAnsi="Arial" w:cs="Arial"/>
          <w:color w:val="333333"/>
          <w:kern w:val="0"/>
          <w:szCs w:val="21"/>
        </w:rPr>
        <w:t>百家网点布局全国</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lastRenderedPageBreak/>
        <w:t>百家营业网点，覆盖全国一级省会城市和经济发达城市，能为个人、机构和企业客户提供多元化交易品种和综合性服务。同时，为客户提供方便快捷的网上开户服务，以及功能齐全的网上交易系统和手机炒股系统，为客户提供快捷、便利、安全的交易服务平台。</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 xml:space="preserve">● </w:t>
      </w:r>
      <w:r w:rsidRPr="00112612">
        <w:rPr>
          <w:rFonts w:ascii="Arial" w:eastAsia="宋体" w:hAnsi="Arial" w:cs="Arial"/>
          <w:color w:val="333333"/>
          <w:kern w:val="0"/>
          <w:szCs w:val="21"/>
        </w:rPr>
        <w:t>专业投资咨询服务</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proofErr w:type="gramStart"/>
      <w:r w:rsidRPr="00112612">
        <w:rPr>
          <w:rFonts w:ascii="Arial" w:eastAsia="宋体" w:hAnsi="Arial" w:cs="Arial"/>
          <w:color w:val="333333"/>
          <w:kern w:val="0"/>
          <w:szCs w:val="21"/>
        </w:rPr>
        <w:t>浙商证券</w:t>
      </w:r>
      <w:proofErr w:type="gramEnd"/>
      <w:r w:rsidRPr="00112612">
        <w:rPr>
          <w:rFonts w:ascii="Arial" w:eastAsia="宋体" w:hAnsi="Arial" w:cs="Arial"/>
          <w:color w:val="333333"/>
          <w:kern w:val="0"/>
          <w:szCs w:val="21"/>
        </w:rPr>
        <w:t>独创之</w:t>
      </w:r>
      <w:r w:rsidRPr="00112612">
        <w:rPr>
          <w:rFonts w:ascii="Arial" w:eastAsia="宋体" w:hAnsi="Arial" w:cs="Arial"/>
          <w:color w:val="333333"/>
          <w:kern w:val="0"/>
          <w:szCs w:val="21"/>
        </w:rPr>
        <w:t>“</w:t>
      </w:r>
      <w:r w:rsidRPr="00112612">
        <w:rPr>
          <w:rFonts w:ascii="Arial" w:eastAsia="宋体" w:hAnsi="Arial" w:cs="Arial"/>
          <w:color w:val="333333"/>
          <w:kern w:val="0"/>
          <w:szCs w:val="21"/>
        </w:rPr>
        <w:t>财富慧金</w:t>
      </w:r>
      <w:r w:rsidRPr="00112612">
        <w:rPr>
          <w:rFonts w:ascii="Arial" w:eastAsia="宋体" w:hAnsi="Arial" w:cs="Arial"/>
          <w:color w:val="333333"/>
          <w:kern w:val="0"/>
          <w:szCs w:val="21"/>
        </w:rPr>
        <w:t>”</w:t>
      </w:r>
      <w:r w:rsidRPr="00112612">
        <w:rPr>
          <w:rFonts w:ascii="Arial" w:eastAsia="宋体" w:hAnsi="Arial" w:cs="Arial"/>
          <w:color w:val="333333"/>
          <w:kern w:val="0"/>
          <w:szCs w:val="21"/>
        </w:rPr>
        <w:t>服务品牌，基于当前国际国内宏观经济环境，通过对国内外证券市场进行深入的研究分析，结合广大客户多样化的证券投资需求制作或提供投资顾问类产品和服务，为客户提供客观、专业、快速、便捷的投资咨询服务。</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 xml:space="preserve">● </w:t>
      </w:r>
      <w:r w:rsidRPr="00112612">
        <w:rPr>
          <w:rFonts w:ascii="Arial" w:eastAsia="宋体" w:hAnsi="Arial" w:cs="Arial"/>
          <w:color w:val="333333"/>
          <w:kern w:val="0"/>
          <w:szCs w:val="21"/>
        </w:rPr>
        <w:t>多元化理财服务</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为客户全面提供与之风险承受能力相匹配的财富保值增值解决方案。涵盖信用业务、现金管理业务、预期收益类业务、权益类投资业务，优选国内知名金融机构的明星产品，同时根据客户的风险偏好不同、资金流动性要求不同，全方位提供各类银行理财产品、信托、基金和</w:t>
      </w:r>
      <w:proofErr w:type="gramStart"/>
      <w:r w:rsidRPr="00112612">
        <w:rPr>
          <w:rFonts w:ascii="Arial" w:eastAsia="宋体" w:hAnsi="Arial" w:cs="Arial"/>
          <w:color w:val="333333"/>
          <w:kern w:val="0"/>
          <w:szCs w:val="21"/>
        </w:rPr>
        <w:t>浙商</w:t>
      </w:r>
      <w:proofErr w:type="gramEnd"/>
      <w:r w:rsidRPr="00112612">
        <w:rPr>
          <w:rFonts w:ascii="Arial" w:eastAsia="宋体" w:hAnsi="Arial" w:cs="Arial"/>
          <w:color w:val="333333"/>
          <w:kern w:val="0"/>
          <w:szCs w:val="21"/>
        </w:rPr>
        <w:t>资产管理公司管理</w:t>
      </w:r>
      <w:proofErr w:type="gramStart"/>
      <w:r w:rsidRPr="00112612">
        <w:rPr>
          <w:rFonts w:ascii="Arial" w:eastAsia="宋体" w:hAnsi="Arial" w:cs="Arial"/>
          <w:color w:val="333333"/>
          <w:kern w:val="0"/>
          <w:szCs w:val="21"/>
        </w:rPr>
        <w:t>的资管产品</w:t>
      </w:r>
      <w:proofErr w:type="gramEnd"/>
      <w:r w:rsidRPr="00112612">
        <w:rPr>
          <w:rFonts w:ascii="Arial" w:eastAsia="宋体" w:hAnsi="Arial" w:cs="Arial"/>
          <w:color w:val="333333"/>
          <w:kern w:val="0"/>
          <w:szCs w:val="21"/>
        </w:rPr>
        <w:t>等，让客户享受多元化的综合投资服务。</w:t>
      </w:r>
    </w:p>
    <w:p w:rsidR="00112612" w:rsidRPr="00112612" w:rsidRDefault="00112612" w:rsidP="00112612">
      <w:pPr>
        <w:widowControl/>
        <w:pBdr>
          <w:left w:val="single" w:sz="48" w:space="0" w:color="4F9CEE"/>
        </w:pBdr>
        <w:shd w:val="clear" w:color="auto" w:fill="FFFFFF"/>
        <w:spacing w:before="525" w:after="225" w:line="330" w:lineRule="atLeast"/>
        <w:ind w:left="-450"/>
        <w:jc w:val="left"/>
        <w:outlineLvl w:val="1"/>
        <w:rPr>
          <w:rFonts w:ascii="黑体" w:eastAsia="黑体" w:hAnsi="宋体" w:cs="宋体"/>
          <w:color w:val="1382ED"/>
          <w:kern w:val="0"/>
          <w:sz w:val="33"/>
          <w:szCs w:val="33"/>
        </w:rPr>
      </w:pPr>
      <w:bookmarkStart w:id="1" w:name="pgc_honor"/>
      <w:bookmarkEnd w:id="1"/>
      <w:r w:rsidRPr="00112612">
        <w:rPr>
          <w:rFonts w:ascii="黑体" w:eastAsia="黑体" w:hAnsi="宋体" w:cs="宋体" w:hint="eastAsia"/>
          <w:color w:val="000000"/>
          <w:kern w:val="0"/>
          <w:sz w:val="33"/>
        </w:rPr>
        <w:t>所获荣誉</w:t>
      </w:r>
    </w:p>
    <w:p w:rsidR="00112612" w:rsidRPr="00112612" w:rsidRDefault="00112612" w:rsidP="00112612">
      <w:pPr>
        <w:widowControl/>
        <w:shd w:val="clear" w:color="auto" w:fill="FFFFFF"/>
        <w:spacing w:line="360" w:lineRule="atLeast"/>
        <w:ind w:firstLine="480"/>
        <w:jc w:val="left"/>
        <w:rPr>
          <w:rFonts w:ascii="Arial" w:eastAsia="宋体" w:hAnsi="Arial" w:cs="Arial" w:hint="eastAsia"/>
          <w:color w:val="333333"/>
          <w:kern w:val="0"/>
          <w:szCs w:val="21"/>
        </w:rPr>
      </w:pPr>
      <w:r w:rsidRPr="00112612">
        <w:rPr>
          <w:rFonts w:ascii="Arial" w:eastAsia="宋体" w:hAnsi="Arial" w:cs="Arial"/>
          <w:color w:val="333333"/>
          <w:kern w:val="0"/>
          <w:szCs w:val="21"/>
        </w:rPr>
        <w:t>最佳设计与创新证券公司</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最佳服务创新证券公司</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中国最具发展潜力证券公司</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中国</w:t>
      </w:r>
      <w:proofErr w:type="gramStart"/>
      <w:r w:rsidRPr="00112612">
        <w:rPr>
          <w:rFonts w:ascii="Arial" w:eastAsia="宋体" w:hAnsi="Arial" w:cs="Arial"/>
          <w:color w:val="333333"/>
          <w:kern w:val="0"/>
          <w:szCs w:val="21"/>
        </w:rPr>
        <w:t>最佳资产</w:t>
      </w:r>
      <w:proofErr w:type="gramEnd"/>
      <w:r w:rsidRPr="00112612">
        <w:rPr>
          <w:rFonts w:ascii="Arial" w:eastAsia="宋体" w:hAnsi="Arial" w:cs="Arial"/>
          <w:color w:val="333333"/>
          <w:kern w:val="0"/>
          <w:szCs w:val="21"/>
        </w:rPr>
        <w:t>管理证券公司</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中国最具成长性证券经纪商</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中国最具成长性投行</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浙江省优秀证券中介机构</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proofErr w:type="gramStart"/>
      <w:r w:rsidRPr="00112612">
        <w:rPr>
          <w:rFonts w:ascii="Arial" w:eastAsia="宋体" w:hAnsi="Arial" w:cs="Arial"/>
          <w:color w:val="333333"/>
          <w:kern w:val="0"/>
          <w:szCs w:val="21"/>
        </w:rPr>
        <w:t>浙商最</w:t>
      </w:r>
      <w:proofErr w:type="gramEnd"/>
      <w:r w:rsidRPr="00112612">
        <w:rPr>
          <w:rFonts w:ascii="Arial" w:eastAsia="宋体" w:hAnsi="Arial" w:cs="Arial"/>
          <w:color w:val="333333"/>
          <w:kern w:val="0"/>
          <w:szCs w:val="21"/>
        </w:rPr>
        <w:t>信赖金融机构</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proofErr w:type="gramStart"/>
      <w:r w:rsidRPr="00112612">
        <w:rPr>
          <w:rFonts w:ascii="Arial" w:eastAsia="宋体" w:hAnsi="Arial" w:cs="Arial"/>
          <w:color w:val="333333"/>
          <w:kern w:val="0"/>
          <w:szCs w:val="21"/>
        </w:rPr>
        <w:t>浙商最</w:t>
      </w:r>
      <w:proofErr w:type="gramEnd"/>
      <w:r w:rsidRPr="00112612">
        <w:rPr>
          <w:rFonts w:ascii="Arial" w:eastAsia="宋体" w:hAnsi="Arial" w:cs="Arial"/>
          <w:color w:val="333333"/>
          <w:kern w:val="0"/>
          <w:szCs w:val="21"/>
        </w:rPr>
        <w:t>信赖经纪服务证券公司</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最佳私募债券承销商</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proofErr w:type="gramStart"/>
      <w:r w:rsidRPr="00112612">
        <w:rPr>
          <w:rFonts w:ascii="Arial" w:eastAsia="宋体" w:hAnsi="Arial" w:cs="Arial"/>
          <w:color w:val="333333"/>
          <w:kern w:val="0"/>
          <w:szCs w:val="21"/>
        </w:rPr>
        <w:t>最佳资产</w:t>
      </w:r>
      <w:proofErr w:type="gramEnd"/>
      <w:r w:rsidRPr="00112612">
        <w:rPr>
          <w:rFonts w:ascii="Arial" w:eastAsia="宋体" w:hAnsi="Arial" w:cs="Arial"/>
          <w:color w:val="333333"/>
          <w:kern w:val="0"/>
          <w:szCs w:val="21"/>
        </w:rPr>
        <w:t>管理券商</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最佳</w:t>
      </w:r>
      <w:r w:rsidRPr="00112612">
        <w:rPr>
          <w:rFonts w:ascii="Arial" w:eastAsia="宋体" w:hAnsi="Arial" w:cs="Arial"/>
          <w:color w:val="333333"/>
          <w:kern w:val="0"/>
          <w:szCs w:val="21"/>
        </w:rPr>
        <w:t>IB</w:t>
      </w:r>
      <w:r w:rsidRPr="00112612">
        <w:rPr>
          <w:rFonts w:ascii="Arial" w:eastAsia="宋体" w:hAnsi="Arial" w:cs="Arial"/>
          <w:color w:val="333333"/>
          <w:kern w:val="0"/>
          <w:szCs w:val="21"/>
        </w:rPr>
        <w:t>业务券商</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proofErr w:type="gramStart"/>
      <w:r w:rsidRPr="00112612">
        <w:rPr>
          <w:rFonts w:ascii="Arial" w:eastAsia="宋体" w:hAnsi="Arial" w:cs="Arial"/>
          <w:color w:val="333333"/>
          <w:kern w:val="0"/>
          <w:szCs w:val="21"/>
        </w:rPr>
        <w:t>浙商证券</w:t>
      </w:r>
      <w:proofErr w:type="gramEnd"/>
      <w:r w:rsidRPr="00112612">
        <w:rPr>
          <w:rFonts w:ascii="Arial" w:eastAsia="宋体" w:hAnsi="Arial" w:cs="Arial"/>
          <w:color w:val="333333"/>
          <w:kern w:val="0"/>
          <w:szCs w:val="21"/>
        </w:rPr>
        <w:t>呼叫中心</w:t>
      </w:r>
      <w:r w:rsidRPr="00112612">
        <w:rPr>
          <w:rFonts w:ascii="Arial" w:eastAsia="宋体" w:hAnsi="Arial" w:cs="Arial"/>
          <w:color w:val="333333"/>
          <w:kern w:val="0"/>
          <w:szCs w:val="21"/>
        </w:rPr>
        <w:t>--2012</w:t>
      </w:r>
      <w:r w:rsidRPr="00112612">
        <w:rPr>
          <w:rFonts w:ascii="Arial" w:eastAsia="宋体" w:hAnsi="Arial" w:cs="Arial"/>
          <w:color w:val="333333"/>
          <w:kern w:val="0"/>
          <w:szCs w:val="21"/>
        </w:rPr>
        <w:t>年中国最佳呼叫中心</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现代服务业先进企业</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r w:rsidRPr="00112612">
        <w:rPr>
          <w:rFonts w:ascii="Arial" w:eastAsia="宋体" w:hAnsi="Arial" w:cs="Arial"/>
          <w:color w:val="333333"/>
          <w:kern w:val="0"/>
          <w:szCs w:val="21"/>
        </w:rPr>
        <w:t>浙江省服务业企业</w:t>
      </w:r>
      <w:r w:rsidRPr="00112612">
        <w:rPr>
          <w:rFonts w:ascii="Arial" w:eastAsia="宋体" w:hAnsi="Arial" w:cs="Arial"/>
          <w:color w:val="333333"/>
          <w:kern w:val="0"/>
          <w:szCs w:val="21"/>
        </w:rPr>
        <w:t>100</w:t>
      </w:r>
      <w:r w:rsidRPr="00112612">
        <w:rPr>
          <w:rFonts w:ascii="Arial" w:eastAsia="宋体" w:hAnsi="Arial" w:cs="Arial"/>
          <w:color w:val="333333"/>
          <w:kern w:val="0"/>
          <w:szCs w:val="21"/>
        </w:rPr>
        <w:t>强</w:t>
      </w:r>
    </w:p>
    <w:p w:rsidR="00112612" w:rsidRPr="00112612" w:rsidRDefault="00112612" w:rsidP="00112612">
      <w:pPr>
        <w:widowControl/>
        <w:pBdr>
          <w:left w:val="single" w:sz="48" w:space="0" w:color="4F9CEE"/>
        </w:pBdr>
        <w:shd w:val="clear" w:color="auto" w:fill="FFFFFF"/>
        <w:spacing w:before="525" w:after="225" w:line="330" w:lineRule="atLeast"/>
        <w:ind w:left="-450"/>
        <w:jc w:val="left"/>
        <w:outlineLvl w:val="1"/>
        <w:rPr>
          <w:rFonts w:ascii="黑体" w:eastAsia="黑体" w:hAnsi="宋体" w:cs="宋体"/>
          <w:color w:val="1382ED"/>
          <w:kern w:val="0"/>
          <w:sz w:val="33"/>
          <w:szCs w:val="33"/>
        </w:rPr>
      </w:pPr>
      <w:bookmarkStart w:id="2" w:name="pgc_culture"/>
      <w:bookmarkEnd w:id="2"/>
      <w:r w:rsidRPr="00112612">
        <w:rPr>
          <w:rFonts w:ascii="黑体" w:eastAsia="黑体" w:hAnsi="宋体" w:cs="宋体" w:hint="eastAsia"/>
          <w:color w:val="000000"/>
          <w:kern w:val="0"/>
          <w:sz w:val="33"/>
        </w:rPr>
        <w:t>文化理念</w:t>
      </w:r>
    </w:p>
    <w:p w:rsidR="00112612" w:rsidRPr="00112612" w:rsidRDefault="00112612" w:rsidP="00112612">
      <w:pPr>
        <w:widowControl/>
        <w:shd w:val="clear" w:color="auto" w:fill="FFFFFF"/>
        <w:spacing w:line="360" w:lineRule="atLeast"/>
        <w:ind w:firstLine="480"/>
        <w:jc w:val="left"/>
        <w:rPr>
          <w:rFonts w:ascii="Arial" w:eastAsia="宋体" w:hAnsi="Arial" w:cs="Arial"/>
          <w:color w:val="333333"/>
          <w:kern w:val="0"/>
          <w:szCs w:val="21"/>
        </w:rPr>
      </w:pPr>
      <w:proofErr w:type="gramStart"/>
      <w:r w:rsidRPr="00112612">
        <w:rPr>
          <w:rFonts w:ascii="Arial" w:eastAsia="宋体" w:hAnsi="Arial" w:cs="Arial"/>
          <w:color w:val="333333"/>
          <w:kern w:val="0"/>
          <w:szCs w:val="21"/>
        </w:rPr>
        <w:t>发扬浙商千百年</w:t>
      </w:r>
      <w:proofErr w:type="gramEnd"/>
      <w:r w:rsidRPr="00112612">
        <w:rPr>
          <w:rFonts w:ascii="Arial" w:eastAsia="宋体" w:hAnsi="Arial" w:cs="Arial"/>
          <w:color w:val="333333"/>
          <w:kern w:val="0"/>
          <w:szCs w:val="21"/>
        </w:rPr>
        <w:t>文化传承，十余年励精图治，</w:t>
      </w:r>
      <w:proofErr w:type="gramStart"/>
      <w:r w:rsidRPr="00112612">
        <w:rPr>
          <w:rFonts w:ascii="Arial" w:eastAsia="宋体" w:hAnsi="Arial" w:cs="Arial"/>
          <w:color w:val="333333"/>
          <w:kern w:val="0"/>
          <w:szCs w:val="21"/>
        </w:rPr>
        <w:t>浙商证券将浙商</w:t>
      </w:r>
      <w:proofErr w:type="gramEnd"/>
      <w:r w:rsidRPr="00112612">
        <w:rPr>
          <w:rFonts w:ascii="Arial" w:eastAsia="宋体" w:hAnsi="Arial" w:cs="Arial"/>
          <w:color w:val="333333"/>
          <w:kern w:val="0"/>
          <w:szCs w:val="21"/>
        </w:rPr>
        <w:t>的文化基因化为宝贵的精神财富，延续务实、创新的</w:t>
      </w:r>
      <w:proofErr w:type="gramStart"/>
      <w:r w:rsidRPr="00112612">
        <w:rPr>
          <w:rFonts w:ascii="Arial" w:eastAsia="宋体" w:hAnsi="Arial" w:cs="Arial"/>
          <w:color w:val="333333"/>
          <w:kern w:val="0"/>
          <w:szCs w:val="21"/>
        </w:rPr>
        <w:t>浙商精神</w:t>
      </w:r>
      <w:proofErr w:type="gramEnd"/>
      <w:r w:rsidRPr="00112612">
        <w:rPr>
          <w:rFonts w:ascii="Arial" w:eastAsia="宋体" w:hAnsi="Arial" w:cs="Arial"/>
          <w:color w:val="333333"/>
          <w:kern w:val="0"/>
          <w:szCs w:val="21"/>
        </w:rPr>
        <w:t>，以</w:t>
      </w:r>
      <w:r w:rsidRPr="00112612">
        <w:rPr>
          <w:rFonts w:ascii="Arial" w:eastAsia="宋体" w:hAnsi="Arial" w:cs="Arial"/>
          <w:color w:val="333333"/>
          <w:kern w:val="0"/>
          <w:szCs w:val="21"/>
        </w:rPr>
        <w:t>“</w:t>
      </w:r>
      <w:r w:rsidRPr="00112612">
        <w:rPr>
          <w:rFonts w:ascii="Arial" w:eastAsia="宋体" w:hAnsi="Arial" w:cs="Arial"/>
          <w:color w:val="333333"/>
          <w:kern w:val="0"/>
          <w:szCs w:val="21"/>
        </w:rPr>
        <w:t>同创同享同成长</w:t>
      </w:r>
      <w:r w:rsidRPr="00112612">
        <w:rPr>
          <w:rFonts w:ascii="Arial" w:eastAsia="宋体" w:hAnsi="Arial" w:cs="Arial"/>
          <w:color w:val="333333"/>
          <w:kern w:val="0"/>
          <w:szCs w:val="21"/>
        </w:rPr>
        <w:t>”</w:t>
      </w:r>
      <w:r w:rsidRPr="00112612">
        <w:rPr>
          <w:rFonts w:ascii="Arial" w:eastAsia="宋体" w:hAnsi="Arial" w:cs="Arial"/>
          <w:color w:val="333333"/>
          <w:kern w:val="0"/>
          <w:szCs w:val="21"/>
        </w:rPr>
        <w:t>为核心企业文化，立志</w:t>
      </w:r>
      <w:proofErr w:type="gramStart"/>
      <w:r w:rsidRPr="00112612">
        <w:rPr>
          <w:rFonts w:ascii="Arial" w:eastAsia="宋体" w:hAnsi="Arial" w:cs="Arial"/>
          <w:color w:val="333333"/>
          <w:kern w:val="0"/>
          <w:szCs w:val="21"/>
        </w:rPr>
        <w:t>将浙商证券</w:t>
      </w:r>
      <w:proofErr w:type="gramEnd"/>
      <w:r w:rsidRPr="00112612">
        <w:rPr>
          <w:rFonts w:ascii="Arial" w:eastAsia="宋体" w:hAnsi="Arial" w:cs="Arial"/>
          <w:color w:val="333333"/>
          <w:kern w:val="0"/>
          <w:szCs w:val="21"/>
        </w:rPr>
        <w:t>打造为最</w:t>
      </w:r>
      <w:proofErr w:type="gramStart"/>
      <w:r w:rsidRPr="00112612">
        <w:rPr>
          <w:rFonts w:ascii="Arial" w:eastAsia="宋体" w:hAnsi="Arial" w:cs="Arial"/>
          <w:color w:val="333333"/>
          <w:kern w:val="0"/>
          <w:szCs w:val="21"/>
        </w:rPr>
        <w:t>具浙商特色</w:t>
      </w:r>
      <w:proofErr w:type="gramEnd"/>
      <w:r w:rsidRPr="00112612">
        <w:rPr>
          <w:rFonts w:ascii="Arial" w:eastAsia="宋体" w:hAnsi="Arial" w:cs="Arial"/>
          <w:color w:val="333333"/>
          <w:kern w:val="0"/>
          <w:szCs w:val="21"/>
        </w:rPr>
        <w:t>的财富增值服务商。</w:t>
      </w:r>
    </w:p>
    <w:sectPr w:rsidR="00112612" w:rsidRPr="00112612" w:rsidSect="002F75D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12612"/>
    <w:rsid w:val="00112612"/>
    <w:rsid w:val="002F75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5DA"/>
    <w:pPr>
      <w:widowControl w:val="0"/>
      <w:jc w:val="both"/>
    </w:pPr>
  </w:style>
  <w:style w:type="paragraph" w:styleId="2">
    <w:name w:val="heading 2"/>
    <w:basedOn w:val="a"/>
    <w:link w:val="2Char"/>
    <w:uiPriority w:val="9"/>
    <w:qFormat/>
    <w:rsid w:val="0011261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112612"/>
    <w:rPr>
      <w:rFonts w:ascii="宋体" w:eastAsia="宋体" w:hAnsi="宋体" w:cs="宋体"/>
      <w:b/>
      <w:bCs/>
      <w:kern w:val="0"/>
      <w:sz w:val="36"/>
      <w:szCs w:val="36"/>
    </w:rPr>
  </w:style>
  <w:style w:type="character" w:customStyle="1" w:styleId="headline-content">
    <w:name w:val="headline-content"/>
    <w:basedOn w:val="a0"/>
    <w:rsid w:val="00112612"/>
  </w:style>
</w:styles>
</file>

<file path=word/webSettings.xml><?xml version="1.0" encoding="utf-8"?>
<w:webSettings xmlns:r="http://schemas.openxmlformats.org/officeDocument/2006/relationships" xmlns:w="http://schemas.openxmlformats.org/wordprocessingml/2006/main">
  <w:divs>
    <w:div w:id="899092126">
      <w:bodyDiv w:val="1"/>
      <w:marLeft w:val="0"/>
      <w:marRight w:val="0"/>
      <w:marTop w:val="0"/>
      <w:marBottom w:val="0"/>
      <w:divBdr>
        <w:top w:val="none" w:sz="0" w:space="0" w:color="auto"/>
        <w:left w:val="none" w:sz="0" w:space="0" w:color="auto"/>
        <w:bottom w:val="none" w:sz="0" w:space="0" w:color="auto"/>
        <w:right w:val="none" w:sz="0" w:space="0" w:color="auto"/>
      </w:divBdr>
      <w:divsChild>
        <w:div w:id="74519201">
          <w:marLeft w:val="0"/>
          <w:marRight w:val="0"/>
          <w:marTop w:val="0"/>
          <w:marBottom w:val="225"/>
          <w:divBdr>
            <w:top w:val="none" w:sz="0" w:space="0" w:color="auto"/>
            <w:left w:val="none" w:sz="0" w:space="0" w:color="auto"/>
            <w:bottom w:val="none" w:sz="0" w:space="0" w:color="auto"/>
            <w:right w:val="none" w:sz="0" w:space="0" w:color="auto"/>
          </w:divBdr>
        </w:div>
        <w:div w:id="977104535">
          <w:marLeft w:val="0"/>
          <w:marRight w:val="0"/>
          <w:marTop w:val="0"/>
          <w:marBottom w:val="225"/>
          <w:divBdr>
            <w:top w:val="none" w:sz="0" w:space="0" w:color="auto"/>
            <w:left w:val="none" w:sz="0" w:space="0" w:color="auto"/>
            <w:bottom w:val="none" w:sz="0" w:space="0" w:color="auto"/>
            <w:right w:val="none" w:sz="0" w:space="0" w:color="auto"/>
          </w:divBdr>
        </w:div>
        <w:div w:id="818305929">
          <w:marLeft w:val="0"/>
          <w:marRight w:val="0"/>
          <w:marTop w:val="0"/>
          <w:marBottom w:val="225"/>
          <w:divBdr>
            <w:top w:val="none" w:sz="0" w:space="0" w:color="auto"/>
            <w:left w:val="none" w:sz="0" w:space="0" w:color="auto"/>
            <w:bottom w:val="none" w:sz="0" w:space="0" w:color="auto"/>
            <w:right w:val="none" w:sz="0" w:space="0" w:color="auto"/>
          </w:divBdr>
        </w:div>
        <w:div w:id="1242830216">
          <w:marLeft w:val="0"/>
          <w:marRight w:val="0"/>
          <w:marTop w:val="0"/>
          <w:marBottom w:val="225"/>
          <w:divBdr>
            <w:top w:val="none" w:sz="0" w:space="0" w:color="auto"/>
            <w:left w:val="none" w:sz="0" w:space="0" w:color="auto"/>
            <w:bottom w:val="none" w:sz="0" w:space="0" w:color="auto"/>
            <w:right w:val="none" w:sz="0" w:space="0" w:color="auto"/>
          </w:divBdr>
        </w:div>
        <w:div w:id="283464792">
          <w:marLeft w:val="0"/>
          <w:marRight w:val="0"/>
          <w:marTop w:val="0"/>
          <w:marBottom w:val="225"/>
          <w:divBdr>
            <w:top w:val="none" w:sz="0" w:space="0" w:color="auto"/>
            <w:left w:val="none" w:sz="0" w:space="0" w:color="auto"/>
            <w:bottom w:val="none" w:sz="0" w:space="0" w:color="auto"/>
            <w:right w:val="none" w:sz="0" w:space="0" w:color="auto"/>
          </w:divBdr>
        </w:div>
        <w:div w:id="1135490180">
          <w:marLeft w:val="0"/>
          <w:marRight w:val="0"/>
          <w:marTop w:val="0"/>
          <w:marBottom w:val="225"/>
          <w:divBdr>
            <w:top w:val="none" w:sz="0" w:space="0" w:color="auto"/>
            <w:left w:val="none" w:sz="0" w:space="0" w:color="auto"/>
            <w:bottom w:val="none" w:sz="0" w:space="0" w:color="auto"/>
            <w:right w:val="none" w:sz="0" w:space="0" w:color="auto"/>
          </w:divBdr>
        </w:div>
        <w:div w:id="1304656555">
          <w:marLeft w:val="0"/>
          <w:marRight w:val="0"/>
          <w:marTop w:val="0"/>
          <w:marBottom w:val="225"/>
          <w:divBdr>
            <w:top w:val="none" w:sz="0" w:space="0" w:color="auto"/>
            <w:left w:val="none" w:sz="0" w:space="0" w:color="auto"/>
            <w:bottom w:val="none" w:sz="0" w:space="0" w:color="auto"/>
            <w:right w:val="none" w:sz="0" w:space="0" w:color="auto"/>
          </w:divBdr>
        </w:div>
        <w:div w:id="514658277">
          <w:marLeft w:val="0"/>
          <w:marRight w:val="0"/>
          <w:marTop w:val="0"/>
          <w:marBottom w:val="225"/>
          <w:divBdr>
            <w:top w:val="none" w:sz="0" w:space="0" w:color="auto"/>
            <w:left w:val="none" w:sz="0" w:space="0" w:color="auto"/>
            <w:bottom w:val="none" w:sz="0" w:space="0" w:color="auto"/>
            <w:right w:val="none" w:sz="0" w:space="0" w:color="auto"/>
          </w:divBdr>
        </w:div>
        <w:div w:id="1291479844">
          <w:marLeft w:val="0"/>
          <w:marRight w:val="0"/>
          <w:marTop w:val="0"/>
          <w:marBottom w:val="225"/>
          <w:divBdr>
            <w:top w:val="none" w:sz="0" w:space="0" w:color="auto"/>
            <w:left w:val="none" w:sz="0" w:space="0" w:color="auto"/>
            <w:bottom w:val="none" w:sz="0" w:space="0" w:color="auto"/>
            <w:right w:val="none" w:sz="0" w:space="0" w:color="auto"/>
          </w:divBdr>
        </w:div>
        <w:div w:id="2069183231">
          <w:marLeft w:val="0"/>
          <w:marRight w:val="0"/>
          <w:marTop w:val="0"/>
          <w:marBottom w:val="225"/>
          <w:divBdr>
            <w:top w:val="none" w:sz="0" w:space="0" w:color="auto"/>
            <w:left w:val="none" w:sz="0" w:space="0" w:color="auto"/>
            <w:bottom w:val="none" w:sz="0" w:space="0" w:color="auto"/>
            <w:right w:val="none" w:sz="0" w:space="0" w:color="auto"/>
          </w:divBdr>
        </w:div>
        <w:div w:id="1967925029">
          <w:marLeft w:val="0"/>
          <w:marRight w:val="0"/>
          <w:marTop w:val="0"/>
          <w:marBottom w:val="225"/>
          <w:divBdr>
            <w:top w:val="none" w:sz="0" w:space="0" w:color="auto"/>
            <w:left w:val="none" w:sz="0" w:space="0" w:color="auto"/>
            <w:bottom w:val="none" w:sz="0" w:space="0" w:color="auto"/>
            <w:right w:val="none" w:sz="0" w:space="0" w:color="auto"/>
          </w:divBdr>
        </w:div>
        <w:div w:id="1077288700">
          <w:marLeft w:val="0"/>
          <w:marRight w:val="0"/>
          <w:marTop w:val="0"/>
          <w:marBottom w:val="225"/>
          <w:divBdr>
            <w:top w:val="none" w:sz="0" w:space="0" w:color="auto"/>
            <w:left w:val="none" w:sz="0" w:space="0" w:color="auto"/>
            <w:bottom w:val="none" w:sz="0" w:space="0" w:color="auto"/>
            <w:right w:val="none" w:sz="0" w:space="0" w:color="auto"/>
          </w:divBdr>
        </w:div>
        <w:div w:id="779106590">
          <w:marLeft w:val="0"/>
          <w:marRight w:val="0"/>
          <w:marTop w:val="0"/>
          <w:marBottom w:val="225"/>
          <w:divBdr>
            <w:top w:val="none" w:sz="0" w:space="0" w:color="auto"/>
            <w:left w:val="none" w:sz="0" w:space="0" w:color="auto"/>
            <w:bottom w:val="none" w:sz="0" w:space="0" w:color="auto"/>
            <w:right w:val="none" w:sz="0" w:space="0" w:color="auto"/>
          </w:divBdr>
        </w:div>
        <w:div w:id="1017270298">
          <w:marLeft w:val="0"/>
          <w:marRight w:val="0"/>
          <w:marTop w:val="0"/>
          <w:marBottom w:val="225"/>
          <w:divBdr>
            <w:top w:val="none" w:sz="0" w:space="0" w:color="auto"/>
            <w:left w:val="none" w:sz="0" w:space="0" w:color="auto"/>
            <w:bottom w:val="none" w:sz="0" w:space="0" w:color="auto"/>
            <w:right w:val="none" w:sz="0" w:space="0" w:color="auto"/>
          </w:divBdr>
        </w:div>
        <w:div w:id="126290294">
          <w:marLeft w:val="0"/>
          <w:marRight w:val="0"/>
          <w:marTop w:val="0"/>
          <w:marBottom w:val="225"/>
          <w:divBdr>
            <w:top w:val="none" w:sz="0" w:space="0" w:color="auto"/>
            <w:left w:val="none" w:sz="0" w:space="0" w:color="auto"/>
            <w:bottom w:val="none" w:sz="0" w:space="0" w:color="auto"/>
            <w:right w:val="none" w:sz="0" w:space="0" w:color="auto"/>
          </w:divBdr>
        </w:div>
        <w:div w:id="206525506">
          <w:marLeft w:val="0"/>
          <w:marRight w:val="0"/>
          <w:marTop w:val="0"/>
          <w:marBottom w:val="225"/>
          <w:divBdr>
            <w:top w:val="none" w:sz="0" w:space="0" w:color="auto"/>
            <w:left w:val="none" w:sz="0" w:space="0" w:color="auto"/>
            <w:bottom w:val="none" w:sz="0" w:space="0" w:color="auto"/>
            <w:right w:val="none" w:sz="0" w:space="0" w:color="auto"/>
          </w:divBdr>
        </w:div>
        <w:div w:id="234165295">
          <w:marLeft w:val="0"/>
          <w:marRight w:val="0"/>
          <w:marTop w:val="0"/>
          <w:marBottom w:val="225"/>
          <w:divBdr>
            <w:top w:val="none" w:sz="0" w:space="0" w:color="auto"/>
            <w:left w:val="none" w:sz="0" w:space="0" w:color="auto"/>
            <w:bottom w:val="none" w:sz="0" w:space="0" w:color="auto"/>
            <w:right w:val="none" w:sz="0" w:space="0" w:color="auto"/>
          </w:divBdr>
        </w:div>
        <w:div w:id="1534148444">
          <w:marLeft w:val="0"/>
          <w:marRight w:val="0"/>
          <w:marTop w:val="0"/>
          <w:marBottom w:val="225"/>
          <w:divBdr>
            <w:top w:val="none" w:sz="0" w:space="0" w:color="auto"/>
            <w:left w:val="none" w:sz="0" w:space="0" w:color="auto"/>
            <w:bottom w:val="none" w:sz="0" w:space="0" w:color="auto"/>
            <w:right w:val="none" w:sz="0" w:space="0" w:color="auto"/>
          </w:divBdr>
        </w:div>
        <w:div w:id="1461613490">
          <w:marLeft w:val="0"/>
          <w:marRight w:val="0"/>
          <w:marTop w:val="0"/>
          <w:marBottom w:val="225"/>
          <w:divBdr>
            <w:top w:val="none" w:sz="0" w:space="0" w:color="auto"/>
            <w:left w:val="none" w:sz="0" w:space="0" w:color="auto"/>
            <w:bottom w:val="none" w:sz="0" w:space="0" w:color="auto"/>
            <w:right w:val="none" w:sz="0" w:space="0" w:color="auto"/>
          </w:divBdr>
        </w:div>
        <w:div w:id="522674140">
          <w:marLeft w:val="0"/>
          <w:marRight w:val="0"/>
          <w:marTop w:val="0"/>
          <w:marBottom w:val="225"/>
          <w:divBdr>
            <w:top w:val="none" w:sz="0" w:space="0" w:color="auto"/>
            <w:left w:val="none" w:sz="0" w:space="0" w:color="auto"/>
            <w:bottom w:val="none" w:sz="0" w:space="0" w:color="auto"/>
            <w:right w:val="none" w:sz="0" w:space="0" w:color="auto"/>
          </w:divBdr>
        </w:div>
        <w:div w:id="208687181">
          <w:marLeft w:val="0"/>
          <w:marRight w:val="0"/>
          <w:marTop w:val="0"/>
          <w:marBottom w:val="225"/>
          <w:divBdr>
            <w:top w:val="none" w:sz="0" w:space="0" w:color="auto"/>
            <w:left w:val="none" w:sz="0" w:space="0" w:color="auto"/>
            <w:bottom w:val="none" w:sz="0" w:space="0" w:color="auto"/>
            <w:right w:val="none" w:sz="0" w:space="0" w:color="auto"/>
          </w:divBdr>
        </w:div>
        <w:div w:id="984285810">
          <w:marLeft w:val="0"/>
          <w:marRight w:val="0"/>
          <w:marTop w:val="0"/>
          <w:marBottom w:val="225"/>
          <w:divBdr>
            <w:top w:val="none" w:sz="0" w:space="0" w:color="auto"/>
            <w:left w:val="none" w:sz="0" w:space="0" w:color="auto"/>
            <w:bottom w:val="none" w:sz="0" w:space="0" w:color="auto"/>
            <w:right w:val="none" w:sz="0" w:space="0" w:color="auto"/>
          </w:divBdr>
        </w:div>
        <w:div w:id="1160540360">
          <w:marLeft w:val="0"/>
          <w:marRight w:val="0"/>
          <w:marTop w:val="0"/>
          <w:marBottom w:val="225"/>
          <w:divBdr>
            <w:top w:val="none" w:sz="0" w:space="0" w:color="auto"/>
            <w:left w:val="none" w:sz="0" w:space="0" w:color="auto"/>
            <w:bottom w:val="none" w:sz="0" w:space="0" w:color="auto"/>
            <w:right w:val="none" w:sz="0" w:space="0" w:color="auto"/>
          </w:divBdr>
        </w:div>
        <w:div w:id="1330282001">
          <w:marLeft w:val="0"/>
          <w:marRight w:val="0"/>
          <w:marTop w:val="0"/>
          <w:marBottom w:val="225"/>
          <w:divBdr>
            <w:top w:val="none" w:sz="0" w:space="0" w:color="auto"/>
            <w:left w:val="none" w:sz="0" w:space="0" w:color="auto"/>
            <w:bottom w:val="none" w:sz="0" w:space="0" w:color="auto"/>
            <w:right w:val="none" w:sz="0" w:space="0" w:color="auto"/>
          </w:divBdr>
        </w:div>
        <w:div w:id="268241652">
          <w:marLeft w:val="0"/>
          <w:marRight w:val="0"/>
          <w:marTop w:val="0"/>
          <w:marBottom w:val="225"/>
          <w:divBdr>
            <w:top w:val="none" w:sz="0" w:space="0" w:color="auto"/>
            <w:left w:val="none" w:sz="0" w:space="0" w:color="auto"/>
            <w:bottom w:val="none" w:sz="0" w:space="0" w:color="auto"/>
            <w:right w:val="none" w:sz="0" w:space="0" w:color="auto"/>
          </w:divBdr>
        </w:div>
        <w:div w:id="821852511">
          <w:marLeft w:val="0"/>
          <w:marRight w:val="0"/>
          <w:marTop w:val="0"/>
          <w:marBottom w:val="225"/>
          <w:divBdr>
            <w:top w:val="none" w:sz="0" w:space="0" w:color="auto"/>
            <w:left w:val="none" w:sz="0" w:space="0" w:color="auto"/>
            <w:bottom w:val="none" w:sz="0" w:space="0" w:color="auto"/>
            <w:right w:val="none" w:sz="0" w:space="0" w:color="auto"/>
          </w:divBdr>
        </w:div>
        <w:div w:id="1704674112">
          <w:marLeft w:val="0"/>
          <w:marRight w:val="0"/>
          <w:marTop w:val="0"/>
          <w:marBottom w:val="225"/>
          <w:divBdr>
            <w:top w:val="none" w:sz="0" w:space="0" w:color="auto"/>
            <w:left w:val="none" w:sz="0" w:space="0" w:color="auto"/>
            <w:bottom w:val="none" w:sz="0" w:space="0" w:color="auto"/>
            <w:right w:val="none" w:sz="0" w:space="0" w:color="auto"/>
          </w:divBdr>
        </w:div>
        <w:div w:id="86775447">
          <w:marLeft w:val="0"/>
          <w:marRight w:val="0"/>
          <w:marTop w:val="0"/>
          <w:marBottom w:val="225"/>
          <w:divBdr>
            <w:top w:val="none" w:sz="0" w:space="0" w:color="auto"/>
            <w:left w:val="none" w:sz="0" w:space="0" w:color="auto"/>
            <w:bottom w:val="none" w:sz="0" w:space="0" w:color="auto"/>
            <w:right w:val="none" w:sz="0" w:space="0" w:color="auto"/>
          </w:divBdr>
        </w:div>
        <w:div w:id="508253789">
          <w:marLeft w:val="0"/>
          <w:marRight w:val="0"/>
          <w:marTop w:val="0"/>
          <w:marBottom w:val="225"/>
          <w:divBdr>
            <w:top w:val="none" w:sz="0" w:space="0" w:color="auto"/>
            <w:left w:val="none" w:sz="0" w:space="0" w:color="auto"/>
            <w:bottom w:val="none" w:sz="0" w:space="0" w:color="auto"/>
            <w:right w:val="none" w:sz="0" w:space="0" w:color="auto"/>
          </w:divBdr>
        </w:div>
        <w:div w:id="1521815888">
          <w:marLeft w:val="0"/>
          <w:marRight w:val="0"/>
          <w:marTop w:val="0"/>
          <w:marBottom w:val="225"/>
          <w:divBdr>
            <w:top w:val="none" w:sz="0" w:space="0" w:color="auto"/>
            <w:left w:val="none" w:sz="0" w:space="0" w:color="auto"/>
            <w:bottom w:val="none" w:sz="0" w:space="0" w:color="auto"/>
            <w:right w:val="none" w:sz="0" w:space="0" w:color="auto"/>
          </w:divBdr>
        </w:div>
        <w:div w:id="623344920">
          <w:marLeft w:val="0"/>
          <w:marRight w:val="0"/>
          <w:marTop w:val="0"/>
          <w:marBottom w:val="225"/>
          <w:divBdr>
            <w:top w:val="none" w:sz="0" w:space="0" w:color="auto"/>
            <w:left w:val="none" w:sz="0" w:space="0" w:color="auto"/>
            <w:bottom w:val="none" w:sz="0" w:space="0" w:color="auto"/>
            <w:right w:val="none" w:sz="0" w:space="0" w:color="auto"/>
          </w:divBdr>
        </w:div>
        <w:div w:id="1101954474">
          <w:marLeft w:val="0"/>
          <w:marRight w:val="0"/>
          <w:marTop w:val="0"/>
          <w:marBottom w:val="225"/>
          <w:divBdr>
            <w:top w:val="none" w:sz="0" w:space="0" w:color="auto"/>
            <w:left w:val="none" w:sz="0" w:space="0" w:color="auto"/>
            <w:bottom w:val="none" w:sz="0" w:space="0" w:color="auto"/>
            <w:right w:val="none" w:sz="0" w:space="0" w:color="auto"/>
          </w:divBdr>
        </w:div>
        <w:div w:id="311443344">
          <w:marLeft w:val="0"/>
          <w:marRight w:val="0"/>
          <w:marTop w:val="0"/>
          <w:marBottom w:val="225"/>
          <w:divBdr>
            <w:top w:val="none" w:sz="0" w:space="0" w:color="auto"/>
            <w:left w:val="none" w:sz="0" w:space="0" w:color="auto"/>
            <w:bottom w:val="none" w:sz="0" w:space="0" w:color="auto"/>
            <w:right w:val="none" w:sz="0" w:space="0" w:color="auto"/>
          </w:divBdr>
        </w:div>
        <w:div w:id="144932723">
          <w:marLeft w:val="0"/>
          <w:marRight w:val="0"/>
          <w:marTop w:val="0"/>
          <w:marBottom w:val="225"/>
          <w:divBdr>
            <w:top w:val="none" w:sz="0" w:space="0" w:color="auto"/>
            <w:left w:val="none" w:sz="0" w:space="0" w:color="auto"/>
            <w:bottom w:val="none" w:sz="0" w:space="0" w:color="auto"/>
            <w:right w:val="none" w:sz="0" w:space="0" w:color="auto"/>
          </w:divBdr>
        </w:div>
        <w:div w:id="400370206">
          <w:marLeft w:val="0"/>
          <w:marRight w:val="0"/>
          <w:marTop w:val="0"/>
          <w:marBottom w:val="225"/>
          <w:divBdr>
            <w:top w:val="none" w:sz="0" w:space="0" w:color="auto"/>
            <w:left w:val="none" w:sz="0" w:space="0" w:color="auto"/>
            <w:bottom w:val="none" w:sz="0" w:space="0" w:color="auto"/>
            <w:right w:val="none" w:sz="0" w:space="0" w:color="auto"/>
          </w:divBdr>
        </w:div>
        <w:div w:id="1111432626">
          <w:marLeft w:val="0"/>
          <w:marRight w:val="0"/>
          <w:marTop w:val="0"/>
          <w:marBottom w:val="225"/>
          <w:divBdr>
            <w:top w:val="none" w:sz="0" w:space="0" w:color="auto"/>
            <w:left w:val="none" w:sz="0" w:space="0" w:color="auto"/>
            <w:bottom w:val="none" w:sz="0" w:space="0" w:color="auto"/>
            <w:right w:val="none" w:sz="0" w:space="0" w:color="auto"/>
          </w:divBdr>
        </w:div>
        <w:div w:id="1494493236">
          <w:marLeft w:val="0"/>
          <w:marRight w:val="0"/>
          <w:marTop w:val="0"/>
          <w:marBottom w:val="225"/>
          <w:divBdr>
            <w:top w:val="none" w:sz="0" w:space="0" w:color="auto"/>
            <w:left w:val="none" w:sz="0" w:space="0" w:color="auto"/>
            <w:bottom w:val="none" w:sz="0" w:space="0" w:color="auto"/>
            <w:right w:val="none" w:sz="0" w:space="0" w:color="auto"/>
          </w:divBdr>
        </w:div>
        <w:div w:id="1891111029">
          <w:marLeft w:val="0"/>
          <w:marRight w:val="0"/>
          <w:marTop w:val="0"/>
          <w:marBottom w:val="225"/>
          <w:divBdr>
            <w:top w:val="none" w:sz="0" w:space="0" w:color="auto"/>
            <w:left w:val="none" w:sz="0" w:space="0" w:color="auto"/>
            <w:bottom w:val="none" w:sz="0" w:space="0" w:color="auto"/>
            <w:right w:val="none" w:sz="0" w:space="0" w:color="auto"/>
          </w:divBdr>
        </w:div>
        <w:div w:id="1475559386">
          <w:marLeft w:val="0"/>
          <w:marRight w:val="0"/>
          <w:marTop w:val="0"/>
          <w:marBottom w:val="225"/>
          <w:divBdr>
            <w:top w:val="none" w:sz="0" w:space="0" w:color="auto"/>
            <w:left w:val="none" w:sz="0" w:space="0" w:color="auto"/>
            <w:bottom w:val="none" w:sz="0" w:space="0" w:color="auto"/>
            <w:right w:val="none" w:sz="0" w:space="0" w:color="auto"/>
          </w:divBdr>
        </w:div>
        <w:div w:id="404649829">
          <w:marLeft w:val="0"/>
          <w:marRight w:val="0"/>
          <w:marTop w:val="0"/>
          <w:marBottom w:val="225"/>
          <w:divBdr>
            <w:top w:val="none" w:sz="0" w:space="0" w:color="auto"/>
            <w:left w:val="none" w:sz="0" w:space="0" w:color="auto"/>
            <w:bottom w:val="none" w:sz="0" w:space="0" w:color="auto"/>
            <w:right w:val="none" w:sz="0" w:space="0" w:color="auto"/>
          </w:divBdr>
        </w:div>
        <w:div w:id="468745860">
          <w:marLeft w:val="0"/>
          <w:marRight w:val="0"/>
          <w:marTop w:val="0"/>
          <w:marBottom w:val="225"/>
          <w:divBdr>
            <w:top w:val="none" w:sz="0" w:space="0" w:color="auto"/>
            <w:left w:val="none" w:sz="0" w:space="0" w:color="auto"/>
            <w:bottom w:val="none" w:sz="0" w:space="0" w:color="auto"/>
            <w:right w:val="none" w:sz="0" w:space="0" w:color="auto"/>
          </w:divBdr>
        </w:div>
      </w:divsChild>
    </w:div>
    <w:div w:id="2015259142">
      <w:bodyDiv w:val="1"/>
      <w:marLeft w:val="0"/>
      <w:marRight w:val="0"/>
      <w:marTop w:val="0"/>
      <w:marBottom w:val="0"/>
      <w:divBdr>
        <w:top w:val="none" w:sz="0" w:space="0" w:color="auto"/>
        <w:left w:val="none" w:sz="0" w:space="0" w:color="auto"/>
        <w:bottom w:val="none" w:sz="0" w:space="0" w:color="auto"/>
        <w:right w:val="none" w:sz="0" w:space="0" w:color="auto"/>
      </w:divBdr>
      <w:divsChild>
        <w:div w:id="556286672">
          <w:marLeft w:val="0"/>
          <w:marRight w:val="0"/>
          <w:marTop w:val="0"/>
          <w:marBottom w:val="225"/>
          <w:divBdr>
            <w:top w:val="none" w:sz="0" w:space="0" w:color="auto"/>
            <w:left w:val="none" w:sz="0" w:space="0" w:color="auto"/>
            <w:bottom w:val="none" w:sz="0" w:space="0" w:color="auto"/>
            <w:right w:val="none" w:sz="0" w:space="0" w:color="auto"/>
          </w:divBdr>
        </w:div>
        <w:div w:id="882789475">
          <w:marLeft w:val="0"/>
          <w:marRight w:val="0"/>
          <w:marTop w:val="0"/>
          <w:marBottom w:val="225"/>
          <w:divBdr>
            <w:top w:val="none" w:sz="0" w:space="0" w:color="auto"/>
            <w:left w:val="none" w:sz="0" w:space="0" w:color="auto"/>
            <w:bottom w:val="none" w:sz="0" w:space="0" w:color="auto"/>
            <w:right w:val="none" w:sz="0" w:space="0" w:color="auto"/>
          </w:divBdr>
        </w:div>
        <w:div w:id="191041434">
          <w:marLeft w:val="0"/>
          <w:marRight w:val="0"/>
          <w:marTop w:val="0"/>
          <w:marBottom w:val="225"/>
          <w:divBdr>
            <w:top w:val="none" w:sz="0" w:space="0" w:color="auto"/>
            <w:left w:val="none" w:sz="0" w:space="0" w:color="auto"/>
            <w:bottom w:val="none" w:sz="0" w:space="0" w:color="auto"/>
            <w:right w:val="none" w:sz="0" w:space="0" w:color="auto"/>
          </w:divBdr>
        </w:div>
        <w:div w:id="526453765">
          <w:marLeft w:val="0"/>
          <w:marRight w:val="0"/>
          <w:marTop w:val="0"/>
          <w:marBottom w:val="225"/>
          <w:divBdr>
            <w:top w:val="none" w:sz="0" w:space="0" w:color="auto"/>
            <w:left w:val="none" w:sz="0" w:space="0" w:color="auto"/>
            <w:bottom w:val="none" w:sz="0" w:space="0" w:color="auto"/>
            <w:right w:val="none" w:sz="0" w:space="0" w:color="auto"/>
          </w:divBdr>
        </w:div>
        <w:div w:id="358823641">
          <w:marLeft w:val="0"/>
          <w:marRight w:val="0"/>
          <w:marTop w:val="0"/>
          <w:marBottom w:val="225"/>
          <w:divBdr>
            <w:top w:val="none" w:sz="0" w:space="0" w:color="auto"/>
            <w:left w:val="none" w:sz="0" w:space="0" w:color="auto"/>
            <w:bottom w:val="none" w:sz="0" w:space="0" w:color="auto"/>
            <w:right w:val="none" w:sz="0" w:space="0" w:color="auto"/>
          </w:divBdr>
        </w:div>
        <w:div w:id="1013461586">
          <w:marLeft w:val="0"/>
          <w:marRight w:val="0"/>
          <w:marTop w:val="0"/>
          <w:marBottom w:val="225"/>
          <w:divBdr>
            <w:top w:val="none" w:sz="0" w:space="0" w:color="auto"/>
            <w:left w:val="none" w:sz="0" w:space="0" w:color="auto"/>
            <w:bottom w:val="none" w:sz="0" w:space="0" w:color="auto"/>
            <w:right w:val="none" w:sz="0" w:space="0" w:color="auto"/>
          </w:divBdr>
        </w:div>
        <w:div w:id="173422775">
          <w:marLeft w:val="0"/>
          <w:marRight w:val="0"/>
          <w:marTop w:val="0"/>
          <w:marBottom w:val="225"/>
          <w:divBdr>
            <w:top w:val="none" w:sz="0" w:space="0" w:color="auto"/>
            <w:left w:val="none" w:sz="0" w:space="0" w:color="auto"/>
            <w:bottom w:val="none" w:sz="0" w:space="0" w:color="auto"/>
            <w:right w:val="none" w:sz="0" w:space="0" w:color="auto"/>
          </w:divBdr>
        </w:div>
        <w:div w:id="1336762969">
          <w:marLeft w:val="0"/>
          <w:marRight w:val="0"/>
          <w:marTop w:val="0"/>
          <w:marBottom w:val="225"/>
          <w:divBdr>
            <w:top w:val="none" w:sz="0" w:space="0" w:color="auto"/>
            <w:left w:val="none" w:sz="0" w:space="0" w:color="auto"/>
            <w:bottom w:val="none" w:sz="0" w:space="0" w:color="auto"/>
            <w:right w:val="none" w:sz="0" w:space="0" w:color="auto"/>
          </w:divBdr>
        </w:div>
        <w:div w:id="450320133">
          <w:marLeft w:val="0"/>
          <w:marRight w:val="0"/>
          <w:marTop w:val="0"/>
          <w:marBottom w:val="225"/>
          <w:divBdr>
            <w:top w:val="none" w:sz="0" w:space="0" w:color="auto"/>
            <w:left w:val="none" w:sz="0" w:space="0" w:color="auto"/>
            <w:bottom w:val="none" w:sz="0" w:space="0" w:color="auto"/>
            <w:right w:val="none" w:sz="0" w:space="0" w:color="auto"/>
          </w:divBdr>
        </w:div>
        <w:div w:id="181169817">
          <w:marLeft w:val="0"/>
          <w:marRight w:val="0"/>
          <w:marTop w:val="0"/>
          <w:marBottom w:val="225"/>
          <w:divBdr>
            <w:top w:val="none" w:sz="0" w:space="0" w:color="auto"/>
            <w:left w:val="none" w:sz="0" w:space="0" w:color="auto"/>
            <w:bottom w:val="none" w:sz="0" w:space="0" w:color="auto"/>
            <w:right w:val="none" w:sz="0" w:space="0" w:color="auto"/>
          </w:divBdr>
        </w:div>
        <w:div w:id="341010974">
          <w:marLeft w:val="0"/>
          <w:marRight w:val="0"/>
          <w:marTop w:val="0"/>
          <w:marBottom w:val="225"/>
          <w:divBdr>
            <w:top w:val="none" w:sz="0" w:space="0" w:color="auto"/>
            <w:left w:val="none" w:sz="0" w:space="0" w:color="auto"/>
            <w:bottom w:val="none" w:sz="0" w:space="0" w:color="auto"/>
            <w:right w:val="none" w:sz="0" w:space="0" w:color="auto"/>
          </w:divBdr>
        </w:div>
        <w:div w:id="436876937">
          <w:marLeft w:val="0"/>
          <w:marRight w:val="0"/>
          <w:marTop w:val="0"/>
          <w:marBottom w:val="225"/>
          <w:divBdr>
            <w:top w:val="none" w:sz="0" w:space="0" w:color="auto"/>
            <w:left w:val="none" w:sz="0" w:space="0" w:color="auto"/>
            <w:bottom w:val="none" w:sz="0" w:space="0" w:color="auto"/>
            <w:right w:val="none" w:sz="0" w:space="0" w:color="auto"/>
          </w:divBdr>
        </w:div>
        <w:div w:id="1001660757">
          <w:marLeft w:val="0"/>
          <w:marRight w:val="0"/>
          <w:marTop w:val="0"/>
          <w:marBottom w:val="225"/>
          <w:divBdr>
            <w:top w:val="none" w:sz="0" w:space="0" w:color="auto"/>
            <w:left w:val="none" w:sz="0" w:space="0" w:color="auto"/>
            <w:bottom w:val="none" w:sz="0" w:space="0" w:color="auto"/>
            <w:right w:val="none" w:sz="0" w:space="0" w:color="auto"/>
          </w:divBdr>
        </w:div>
        <w:div w:id="1551571570">
          <w:marLeft w:val="0"/>
          <w:marRight w:val="0"/>
          <w:marTop w:val="0"/>
          <w:marBottom w:val="225"/>
          <w:divBdr>
            <w:top w:val="none" w:sz="0" w:space="0" w:color="auto"/>
            <w:left w:val="none" w:sz="0" w:space="0" w:color="auto"/>
            <w:bottom w:val="none" w:sz="0" w:space="0" w:color="auto"/>
            <w:right w:val="none" w:sz="0" w:space="0" w:color="auto"/>
          </w:divBdr>
        </w:div>
        <w:div w:id="87390986">
          <w:marLeft w:val="0"/>
          <w:marRight w:val="0"/>
          <w:marTop w:val="0"/>
          <w:marBottom w:val="225"/>
          <w:divBdr>
            <w:top w:val="none" w:sz="0" w:space="0" w:color="auto"/>
            <w:left w:val="none" w:sz="0" w:space="0" w:color="auto"/>
            <w:bottom w:val="none" w:sz="0" w:space="0" w:color="auto"/>
            <w:right w:val="none" w:sz="0" w:space="0" w:color="auto"/>
          </w:divBdr>
        </w:div>
        <w:div w:id="1464617116">
          <w:marLeft w:val="0"/>
          <w:marRight w:val="0"/>
          <w:marTop w:val="0"/>
          <w:marBottom w:val="225"/>
          <w:divBdr>
            <w:top w:val="none" w:sz="0" w:space="0" w:color="auto"/>
            <w:left w:val="none" w:sz="0" w:space="0" w:color="auto"/>
            <w:bottom w:val="none" w:sz="0" w:space="0" w:color="auto"/>
            <w:right w:val="none" w:sz="0" w:space="0" w:color="auto"/>
          </w:divBdr>
        </w:div>
        <w:div w:id="941957933">
          <w:marLeft w:val="0"/>
          <w:marRight w:val="0"/>
          <w:marTop w:val="0"/>
          <w:marBottom w:val="225"/>
          <w:divBdr>
            <w:top w:val="none" w:sz="0" w:space="0" w:color="auto"/>
            <w:left w:val="none" w:sz="0" w:space="0" w:color="auto"/>
            <w:bottom w:val="none" w:sz="0" w:space="0" w:color="auto"/>
            <w:right w:val="none" w:sz="0" w:space="0" w:color="auto"/>
          </w:divBdr>
        </w:div>
        <w:div w:id="329137828">
          <w:marLeft w:val="0"/>
          <w:marRight w:val="0"/>
          <w:marTop w:val="0"/>
          <w:marBottom w:val="225"/>
          <w:divBdr>
            <w:top w:val="none" w:sz="0" w:space="0" w:color="auto"/>
            <w:left w:val="none" w:sz="0" w:space="0" w:color="auto"/>
            <w:bottom w:val="none" w:sz="0" w:space="0" w:color="auto"/>
            <w:right w:val="none" w:sz="0" w:space="0" w:color="auto"/>
          </w:divBdr>
        </w:div>
        <w:div w:id="937173992">
          <w:marLeft w:val="0"/>
          <w:marRight w:val="0"/>
          <w:marTop w:val="0"/>
          <w:marBottom w:val="225"/>
          <w:divBdr>
            <w:top w:val="none" w:sz="0" w:space="0" w:color="auto"/>
            <w:left w:val="none" w:sz="0" w:space="0" w:color="auto"/>
            <w:bottom w:val="none" w:sz="0" w:space="0" w:color="auto"/>
            <w:right w:val="none" w:sz="0" w:space="0" w:color="auto"/>
          </w:divBdr>
        </w:div>
        <w:div w:id="2105686382">
          <w:marLeft w:val="0"/>
          <w:marRight w:val="0"/>
          <w:marTop w:val="0"/>
          <w:marBottom w:val="225"/>
          <w:divBdr>
            <w:top w:val="none" w:sz="0" w:space="0" w:color="auto"/>
            <w:left w:val="none" w:sz="0" w:space="0" w:color="auto"/>
            <w:bottom w:val="none" w:sz="0" w:space="0" w:color="auto"/>
            <w:right w:val="none" w:sz="0" w:space="0" w:color="auto"/>
          </w:divBdr>
        </w:div>
        <w:div w:id="999626287">
          <w:marLeft w:val="0"/>
          <w:marRight w:val="0"/>
          <w:marTop w:val="0"/>
          <w:marBottom w:val="225"/>
          <w:divBdr>
            <w:top w:val="none" w:sz="0" w:space="0" w:color="auto"/>
            <w:left w:val="none" w:sz="0" w:space="0" w:color="auto"/>
            <w:bottom w:val="none" w:sz="0" w:space="0" w:color="auto"/>
            <w:right w:val="none" w:sz="0" w:space="0" w:color="auto"/>
          </w:divBdr>
        </w:div>
        <w:div w:id="689378735">
          <w:marLeft w:val="0"/>
          <w:marRight w:val="0"/>
          <w:marTop w:val="0"/>
          <w:marBottom w:val="225"/>
          <w:divBdr>
            <w:top w:val="none" w:sz="0" w:space="0" w:color="auto"/>
            <w:left w:val="none" w:sz="0" w:space="0" w:color="auto"/>
            <w:bottom w:val="none" w:sz="0" w:space="0" w:color="auto"/>
            <w:right w:val="none" w:sz="0" w:space="0" w:color="auto"/>
          </w:divBdr>
        </w:div>
        <w:div w:id="1674599751">
          <w:marLeft w:val="0"/>
          <w:marRight w:val="0"/>
          <w:marTop w:val="0"/>
          <w:marBottom w:val="225"/>
          <w:divBdr>
            <w:top w:val="none" w:sz="0" w:space="0" w:color="auto"/>
            <w:left w:val="none" w:sz="0" w:space="0" w:color="auto"/>
            <w:bottom w:val="none" w:sz="0" w:space="0" w:color="auto"/>
            <w:right w:val="none" w:sz="0" w:space="0" w:color="auto"/>
          </w:divBdr>
        </w:div>
        <w:div w:id="599340065">
          <w:marLeft w:val="0"/>
          <w:marRight w:val="0"/>
          <w:marTop w:val="0"/>
          <w:marBottom w:val="225"/>
          <w:divBdr>
            <w:top w:val="none" w:sz="0" w:space="0" w:color="auto"/>
            <w:left w:val="none" w:sz="0" w:space="0" w:color="auto"/>
            <w:bottom w:val="none" w:sz="0" w:space="0" w:color="auto"/>
            <w:right w:val="none" w:sz="0" w:space="0" w:color="auto"/>
          </w:divBdr>
        </w:div>
        <w:div w:id="1957834302">
          <w:marLeft w:val="0"/>
          <w:marRight w:val="0"/>
          <w:marTop w:val="0"/>
          <w:marBottom w:val="225"/>
          <w:divBdr>
            <w:top w:val="none" w:sz="0" w:space="0" w:color="auto"/>
            <w:left w:val="none" w:sz="0" w:space="0" w:color="auto"/>
            <w:bottom w:val="none" w:sz="0" w:space="0" w:color="auto"/>
            <w:right w:val="none" w:sz="0" w:space="0" w:color="auto"/>
          </w:divBdr>
        </w:div>
        <w:div w:id="197553465">
          <w:marLeft w:val="0"/>
          <w:marRight w:val="0"/>
          <w:marTop w:val="0"/>
          <w:marBottom w:val="225"/>
          <w:divBdr>
            <w:top w:val="none" w:sz="0" w:space="0" w:color="auto"/>
            <w:left w:val="none" w:sz="0" w:space="0" w:color="auto"/>
            <w:bottom w:val="none" w:sz="0" w:space="0" w:color="auto"/>
            <w:right w:val="none" w:sz="0" w:space="0" w:color="auto"/>
          </w:divBdr>
        </w:div>
        <w:div w:id="1373575817">
          <w:marLeft w:val="0"/>
          <w:marRight w:val="0"/>
          <w:marTop w:val="0"/>
          <w:marBottom w:val="225"/>
          <w:divBdr>
            <w:top w:val="none" w:sz="0" w:space="0" w:color="auto"/>
            <w:left w:val="none" w:sz="0" w:space="0" w:color="auto"/>
            <w:bottom w:val="none" w:sz="0" w:space="0" w:color="auto"/>
            <w:right w:val="none" w:sz="0" w:space="0" w:color="auto"/>
          </w:divBdr>
        </w:div>
        <w:div w:id="2041205443">
          <w:marLeft w:val="0"/>
          <w:marRight w:val="0"/>
          <w:marTop w:val="0"/>
          <w:marBottom w:val="225"/>
          <w:divBdr>
            <w:top w:val="none" w:sz="0" w:space="0" w:color="auto"/>
            <w:left w:val="none" w:sz="0" w:space="0" w:color="auto"/>
            <w:bottom w:val="none" w:sz="0" w:space="0" w:color="auto"/>
            <w:right w:val="none" w:sz="0" w:space="0" w:color="auto"/>
          </w:divBdr>
        </w:div>
        <w:div w:id="710685804">
          <w:marLeft w:val="0"/>
          <w:marRight w:val="0"/>
          <w:marTop w:val="0"/>
          <w:marBottom w:val="225"/>
          <w:divBdr>
            <w:top w:val="none" w:sz="0" w:space="0" w:color="auto"/>
            <w:left w:val="none" w:sz="0" w:space="0" w:color="auto"/>
            <w:bottom w:val="none" w:sz="0" w:space="0" w:color="auto"/>
            <w:right w:val="none" w:sz="0" w:space="0" w:color="auto"/>
          </w:divBdr>
        </w:div>
        <w:div w:id="846139027">
          <w:marLeft w:val="0"/>
          <w:marRight w:val="0"/>
          <w:marTop w:val="0"/>
          <w:marBottom w:val="225"/>
          <w:divBdr>
            <w:top w:val="none" w:sz="0" w:space="0" w:color="auto"/>
            <w:left w:val="none" w:sz="0" w:space="0" w:color="auto"/>
            <w:bottom w:val="none" w:sz="0" w:space="0" w:color="auto"/>
            <w:right w:val="none" w:sz="0" w:space="0" w:color="auto"/>
          </w:divBdr>
        </w:div>
        <w:div w:id="1006442754">
          <w:marLeft w:val="0"/>
          <w:marRight w:val="0"/>
          <w:marTop w:val="0"/>
          <w:marBottom w:val="225"/>
          <w:divBdr>
            <w:top w:val="none" w:sz="0" w:space="0" w:color="auto"/>
            <w:left w:val="none" w:sz="0" w:space="0" w:color="auto"/>
            <w:bottom w:val="none" w:sz="0" w:space="0" w:color="auto"/>
            <w:right w:val="none" w:sz="0" w:space="0" w:color="auto"/>
          </w:divBdr>
        </w:div>
        <w:div w:id="2042120865">
          <w:marLeft w:val="0"/>
          <w:marRight w:val="0"/>
          <w:marTop w:val="0"/>
          <w:marBottom w:val="225"/>
          <w:divBdr>
            <w:top w:val="none" w:sz="0" w:space="0" w:color="auto"/>
            <w:left w:val="none" w:sz="0" w:space="0" w:color="auto"/>
            <w:bottom w:val="none" w:sz="0" w:space="0" w:color="auto"/>
            <w:right w:val="none" w:sz="0" w:space="0" w:color="auto"/>
          </w:divBdr>
        </w:div>
        <w:div w:id="514542554">
          <w:marLeft w:val="0"/>
          <w:marRight w:val="0"/>
          <w:marTop w:val="0"/>
          <w:marBottom w:val="225"/>
          <w:divBdr>
            <w:top w:val="none" w:sz="0" w:space="0" w:color="auto"/>
            <w:left w:val="none" w:sz="0" w:space="0" w:color="auto"/>
            <w:bottom w:val="none" w:sz="0" w:space="0" w:color="auto"/>
            <w:right w:val="none" w:sz="0" w:space="0" w:color="auto"/>
          </w:divBdr>
        </w:div>
        <w:div w:id="332536634">
          <w:marLeft w:val="0"/>
          <w:marRight w:val="0"/>
          <w:marTop w:val="0"/>
          <w:marBottom w:val="225"/>
          <w:divBdr>
            <w:top w:val="none" w:sz="0" w:space="0" w:color="auto"/>
            <w:left w:val="none" w:sz="0" w:space="0" w:color="auto"/>
            <w:bottom w:val="none" w:sz="0" w:space="0" w:color="auto"/>
            <w:right w:val="none" w:sz="0" w:space="0" w:color="auto"/>
          </w:divBdr>
        </w:div>
        <w:div w:id="258566960">
          <w:marLeft w:val="0"/>
          <w:marRight w:val="0"/>
          <w:marTop w:val="0"/>
          <w:marBottom w:val="225"/>
          <w:divBdr>
            <w:top w:val="none" w:sz="0" w:space="0" w:color="auto"/>
            <w:left w:val="none" w:sz="0" w:space="0" w:color="auto"/>
            <w:bottom w:val="none" w:sz="0" w:space="0" w:color="auto"/>
            <w:right w:val="none" w:sz="0" w:space="0" w:color="auto"/>
          </w:divBdr>
        </w:div>
        <w:div w:id="1155879828">
          <w:marLeft w:val="0"/>
          <w:marRight w:val="0"/>
          <w:marTop w:val="0"/>
          <w:marBottom w:val="225"/>
          <w:divBdr>
            <w:top w:val="none" w:sz="0" w:space="0" w:color="auto"/>
            <w:left w:val="none" w:sz="0" w:space="0" w:color="auto"/>
            <w:bottom w:val="none" w:sz="0" w:space="0" w:color="auto"/>
            <w:right w:val="none" w:sz="0" w:space="0" w:color="auto"/>
          </w:divBdr>
        </w:div>
        <w:div w:id="1991712746">
          <w:marLeft w:val="0"/>
          <w:marRight w:val="0"/>
          <w:marTop w:val="0"/>
          <w:marBottom w:val="225"/>
          <w:divBdr>
            <w:top w:val="none" w:sz="0" w:space="0" w:color="auto"/>
            <w:left w:val="none" w:sz="0" w:space="0" w:color="auto"/>
            <w:bottom w:val="none" w:sz="0" w:space="0" w:color="auto"/>
            <w:right w:val="none" w:sz="0" w:space="0" w:color="auto"/>
          </w:divBdr>
        </w:div>
        <w:div w:id="1704553469">
          <w:marLeft w:val="0"/>
          <w:marRight w:val="0"/>
          <w:marTop w:val="0"/>
          <w:marBottom w:val="225"/>
          <w:divBdr>
            <w:top w:val="none" w:sz="0" w:space="0" w:color="auto"/>
            <w:left w:val="none" w:sz="0" w:space="0" w:color="auto"/>
            <w:bottom w:val="none" w:sz="0" w:space="0" w:color="auto"/>
            <w:right w:val="none" w:sz="0" w:space="0" w:color="auto"/>
          </w:divBdr>
        </w:div>
        <w:div w:id="1810827068">
          <w:marLeft w:val="0"/>
          <w:marRight w:val="0"/>
          <w:marTop w:val="0"/>
          <w:marBottom w:val="225"/>
          <w:divBdr>
            <w:top w:val="none" w:sz="0" w:space="0" w:color="auto"/>
            <w:left w:val="none" w:sz="0" w:space="0" w:color="auto"/>
            <w:bottom w:val="none" w:sz="0" w:space="0" w:color="auto"/>
            <w:right w:val="none" w:sz="0" w:space="0" w:color="auto"/>
          </w:divBdr>
        </w:div>
        <w:div w:id="209610150">
          <w:marLeft w:val="0"/>
          <w:marRight w:val="0"/>
          <w:marTop w:val="0"/>
          <w:marBottom w:val="225"/>
          <w:divBdr>
            <w:top w:val="none" w:sz="0" w:space="0" w:color="auto"/>
            <w:left w:val="none" w:sz="0" w:space="0" w:color="auto"/>
            <w:bottom w:val="none" w:sz="0" w:space="0" w:color="auto"/>
            <w:right w:val="none" w:sz="0" w:space="0" w:color="auto"/>
          </w:divBdr>
        </w:div>
        <w:div w:id="751780752">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214</Words>
  <Characters>1223</Characters>
  <Application>Microsoft Office Word</Application>
  <DocSecurity>0</DocSecurity>
  <Lines>10</Lines>
  <Paragraphs>2</Paragraphs>
  <ScaleCrop>false</ScaleCrop>
  <Company>china</Company>
  <LinksUpToDate>false</LinksUpToDate>
  <CharactersWithSpaces>1435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2016-04-01T05:00:00Z</dcterms:created>
  <dcterms:modified xsi:type="dcterms:W3CDTF">2016-04-01T05:02:00Z</dcterms:modified>
</cp:coreProperties>
</file>